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left"/>
        <w:outlineLvl w:val="0"/>
        <w:rPr>
          <w:rFonts w:ascii="Arial" w:hAnsi="Arial" w:cs="Arial"/>
          <w:b/>
          <w:sz w:val="24"/>
          <w:szCs w:val="24"/>
        </w:rPr>
      </w:pPr>
      <w:bookmarkStart w:id="0" w:name="OLE_LINK1"/>
      <w:r>
        <w:rPr>
          <w:rFonts w:hint="eastAsia" w:ascii="Arial" w:hAnsi="Arial" w:cs="Arial"/>
          <w:b/>
          <w:sz w:val="24"/>
          <w:szCs w:val="24"/>
        </w:rPr>
        <w:t>3GPP TSG-RAN WG4 Meeting # 10</w:t>
      </w:r>
      <w:r>
        <w:rPr>
          <w:rFonts w:hint="eastAsia" w:ascii="Arial" w:hAnsi="Arial" w:cs="Arial"/>
          <w:b/>
          <w:sz w:val="24"/>
          <w:szCs w:val="24"/>
          <w:lang w:val="en-US" w:eastAsia="zh-CN"/>
        </w:rPr>
        <w:t>8</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ascii="Arial" w:hAnsi="Arial" w:cs="Arial"/>
          <w:b/>
          <w:sz w:val="24"/>
          <w:szCs w:val="24"/>
          <w:lang w:val="en-US" w:eastAsia="zh-CN"/>
        </w:rPr>
        <w:t>312224</w:t>
      </w:r>
      <w:r>
        <w:rPr>
          <w:rFonts w:hint="eastAsia" w:ascii="Arial" w:hAnsi="Arial" w:cs="Arial"/>
          <w:b/>
          <w:sz w:val="24"/>
          <w:szCs w:val="24"/>
        </w:rPr>
        <w:t xml:space="preserve">                         </w:t>
      </w:r>
    </w:p>
    <w:p>
      <w:pPr>
        <w:pStyle w:val="72"/>
        <w:outlineLvl w:val="0"/>
        <w:rPr>
          <w:highlight w:val="yellow"/>
        </w:rPr>
      </w:pPr>
      <w:r>
        <w:rPr>
          <w:rFonts w:hint="eastAsia"/>
          <w:b/>
          <w:sz w:val="24"/>
          <w:highlight w:val="none"/>
        </w:rPr>
        <w:t>Toulouse, France, Au</w:t>
      </w:r>
      <w:bookmarkStart w:id="6" w:name="_GoBack"/>
      <w:bookmarkEnd w:id="6"/>
      <w:r>
        <w:rPr>
          <w:rFonts w:hint="eastAsia"/>
          <w:b/>
          <w:sz w:val="24"/>
          <w:highlight w:val="none"/>
        </w:rPr>
        <w:t>gust 21 – August 25, 2023</w:t>
      </w:r>
    </w:p>
    <w:bookmarkEnd w:id="0"/>
    <w:p>
      <w:pPr>
        <w:pStyle w:val="14"/>
        <w:widowControl w:val="0"/>
        <w:spacing w:before="120" w:after="120"/>
        <w:jc w:val="both"/>
        <w:rPr>
          <w:b/>
          <w:i/>
          <w:sz w:val="24"/>
        </w:rPr>
      </w:pPr>
    </w:p>
    <w:p>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rPr>
        <w:t xml:space="preserve"> L1-RSRP measurement requirements</w:t>
      </w:r>
    </w:p>
    <w:p>
      <w:pPr>
        <w:widowControl w:val="0"/>
        <w:tabs>
          <w:tab w:val="left" w:pos="1985"/>
        </w:tabs>
        <w:spacing w:before="120" w:after="120"/>
        <w:outlineLvl w:val="0"/>
        <w:rPr>
          <w:rStyle w:val="59"/>
          <w:b/>
        </w:rPr>
      </w:pPr>
      <w:r>
        <w:rPr>
          <w:rFonts w:ascii="Arial" w:hAnsi="Arial"/>
          <w:b/>
          <w:sz w:val="24"/>
        </w:rPr>
        <w:t xml:space="preserve">Source: </w:t>
      </w:r>
      <w:r>
        <w:rPr>
          <w:rFonts w:ascii="Arial" w:hAnsi="Arial"/>
          <w:b/>
          <w:sz w:val="24"/>
        </w:rPr>
        <w:tab/>
      </w:r>
      <w:r>
        <w:rPr>
          <w:rStyle w:val="59"/>
          <w:rFonts w:hint="eastAsia"/>
          <w:b/>
        </w:rPr>
        <w:t>ZTE Corporation</w:t>
      </w:r>
    </w:p>
    <w:p>
      <w:pPr>
        <w:widowControl w:val="0"/>
        <w:tabs>
          <w:tab w:val="left" w:pos="1985"/>
        </w:tabs>
        <w:spacing w:before="120" w:after="120"/>
        <w:outlineLvl w:val="0"/>
        <w:rPr>
          <w:rStyle w:val="59"/>
          <w:b/>
        </w:rPr>
      </w:pPr>
      <w:r>
        <w:rPr>
          <w:rFonts w:ascii="Arial" w:hAnsi="Arial"/>
          <w:b/>
          <w:sz w:val="24"/>
          <w:lang w:val="pt-BR"/>
        </w:rPr>
        <w:t>Agenda item:</w:t>
      </w:r>
      <w:r>
        <w:rPr>
          <w:rFonts w:ascii="Arial" w:hAnsi="Arial"/>
          <w:b/>
          <w:sz w:val="24"/>
          <w:lang w:val="pt-BR"/>
        </w:rPr>
        <w:tab/>
      </w:r>
      <w:r>
        <w:rPr>
          <w:rFonts w:hint="eastAsia" w:ascii="Arial" w:hAnsi="Arial"/>
          <w:b/>
          <w:sz w:val="24"/>
        </w:rPr>
        <w:t>8.2</w:t>
      </w:r>
      <w:r>
        <w:rPr>
          <w:rFonts w:hint="eastAsia" w:ascii="Arial" w:hAnsi="Arial"/>
          <w:b/>
          <w:sz w:val="24"/>
          <w:lang w:val="en-US" w:eastAsia="zh-CN"/>
        </w:rPr>
        <w:t>4</w:t>
      </w:r>
      <w:r>
        <w:rPr>
          <w:rFonts w:hint="eastAsia" w:ascii="Arial" w:hAnsi="Arial"/>
          <w:b/>
          <w:sz w:val="24"/>
        </w:rPr>
        <w:t>.2.2</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widowControl w:val="0"/>
        <w:spacing w:beforeLines="100" w:afterLines="0" w:line="260" w:lineRule="auto"/>
        <w:rPr>
          <w:kern w:val="0"/>
          <w:sz w:val="20"/>
        </w:rPr>
      </w:pPr>
      <w:bookmarkStart w:id="1" w:name="OLE_LINK6"/>
      <w:r>
        <w:rPr>
          <w:rFonts w:hint="eastAsia"/>
          <w:bCs/>
          <w:kern w:val="0"/>
          <w:szCs w:val="21"/>
        </w:rPr>
        <w:t>In RAN#96e meeting, the work item [1] on study further NR mobility enhancements was approved as one of Rel-18 RAN4 package. During RAN4 #10</w:t>
      </w:r>
      <w:r>
        <w:rPr>
          <w:rFonts w:hint="eastAsia"/>
          <w:bCs/>
          <w:kern w:val="0"/>
          <w:szCs w:val="21"/>
          <w:lang w:val="en-US" w:eastAsia="zh-CN"/>
        </w:rPr>
        <w:t>7</w:t>
      </w:r>
      <w:r>
        <w:rPr>
          <w:rFonts w:hint="eastAsia"/>
          <w:bCs/>
          <w:kern w:val="0"/>
          <w:szCs w:val="21"/>
        </w:rPr>
        <w:t xml:space="preserve"> meeting, we have</w:t>
      </w:r>
      <w:r>
        <w:rPr>
          <w:rFonts w:hint="eastAsia"/>
          <w:bCs/>
          <w:kern w:val="0"/>
          <w:szCs w:val="21"/>
          <w:lang w:val="en-US" w:eastAsia="zh-CN"/>
        </w:rPr>
        <w:t xml:space="preserve"> r</w:t>
      </w:r>
      <w:r>
        <w:rPr>
          <w:rFonts w:hint="eastAsia"/>
          <w:bCs/>
          <w:kern w:val="0"/>
          <w:szCs w:val="21"/>
        </w:rPr>
        <w:t xml:space="preserve">eached lots of consensus on L1/L2 inter-cell mobility delay requirements in [2] for inter-cell mobility. In this contribution, we want to share further considerations on these issues. </w:t>
      </w:r>
      <w:bookmarkEnd w:id="1"/>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szCs w:val="21"/>
                <w:u w:val="single"/>
                <w:lang w:eastAsia="zh-CN"/>
              </w:rPr>
            </w:pPr>
            <w:bookmarkStart w:id="2" w:name="_Hlk135980725"/>
            <w:r>
              <w:rPr>
                <w:b/>
                <w:szCs w:val="21"/>
                <w:u w:val="single"/>
                <w:lang w:eastAsia="zh-CN"/>
              </w:rPr>
              <w:t>Issue 2-1-2: Whether to consider L1 measurements on unknown cell</w:t>
            </w:r>
          </w:p>
          <w:p>
            <w:pPr>
              <w:overflowPunct w:val="0"/>
              <w:autoSpaceDE w:val="0"/>
              <w:autoSpaceDN w:val="0"/>
              <w:adjustRightInd w:val="0"/>
              <w:spacing w:after="180"/>
              <w:textAlignment w:val="baseline"/>
              <w:rPr>
                <w:b/>
                <w:szCs w:val="21"/>
                <w:u w:val="single"/>
                <w:lang w:eastAsia="zh-CN"/>
              </w:rPr>
            </w:pPr>
            <w:r>
              <w:rPr>
                <w:b/>
                <w:szCs w:val="21"/>
                <w:lang w:eastAsia="zh-CN"/>
              </w:rPr>
              <w:t>&lt; Way Forward&gt;</w:t>
            </w:r>
            <w:r>
              <w:rPr>
                <w:szCs w:val="21"/>
                <w:lang w:eastAsia="zh-CN"/>
              </w:rPr>
              <w:t xml:space="preserve">: </w:t>
            </w:r>
          </w:p>
          <w:p>
            <w:pPr>
              <w:pStyle w:val="32"/>
              <w:numPr>
                <w:ilvl w:val="1"/>
                <w:numId w:val="7"/>
              </w:numPr>
              <w:overflowPunct/>
              <w:autoSpaceDE/>
              <w:autoSpaceDN/>
              <w:adjustRightInd/>
              <w:spacing w:beforeLines="50" w:after="120"/>
              <w:ind w:left="1644" w:leftChars="0" w:firstLineChars="0"/>
              <w:textAlignment w:val="auto"/>
              <w:rPr>
                <w:rFonts w:eastAsia="宋体"/>
                <w:sz w:val="21"/>
                <w:szCs w:val="21"/>
                <w:lang w:eastAsia="zh-CN"/>
              </w:rPr>
            </w:pPr>
            <w:r>
              <w:rPr>
                <w:rFonts w:hint="eastAsia" w:eastAsia="宋体"/>
                <w:sz w:val="21"/>
                <w:szCs w:val="21"/>
                <w:lang w:eastAsia="zh-CN"/>
              </w:rPr>
              <w:t>F</w:t>
            </w:r>
            <w:r>
              <w:rPr>
                <w:rFonts w:eastAsia="宋体"/>
                <w:sz w:val="21"/>
                <w:szCs w:val="21"/>
                <w:lang w:eastAsia="zh-CN"/>
              </w:rPr>
              <w:t>or the baseline “UE is NOT expected to use L3 measurement results for intra-frequency or inter-frequency L1 measurement report”:</w:t>
            </w:r>
          </w:p>
          <w:p>
            <w:pPr>
              <w:pStyle w:val="32"/>
              <w:numPr>
                <w:ilvl w:val="2"/>
                <w:numId w:val="7"/>
              </w:numPr>
              <w:overflowPunct/>
              <w:autoSpaceDE/>
              <w:autoSpaceDN/>
              <w:adjustRightInd/>
              <w:spacing w:beforeLines="50" w:after="120"/>
              <w:ind w:firstLineChars="0"/>
              <w:textAlignment w:val="auto"/>
              <w:rPr>
                <w:rFonts w:eastAsia="宋体"/>
                <w:sz w:val="21"/>
                <w:szCs w:val="21"/>
                <w:highlight w:val="none"/>
                <w:lang w:eastAsia="zh-CN"/>
              </w:rPr>
            </w:pPr>
            <w:r>
              <w:rPr>
                <w:rFonts w:hint="eastAsia" w:eastAsia="宋体"/>
                <w:sz w:val="21"/>
                <w:szCs w:val="21"/>
                <w:lang w:eastAsia="zh-CN"/>
              </w:rPr>
              <w:t>U</w:t>
            </w:r>
            <w:r>
              <w:rPr>
                <w:rFonts w:eastAsia="宋体"/>
                <w:sz w:val="21"/>
                <w:szCs w:val="21"/>
                <w:lang w:eastAsia="zh-CN"/>
              </w:rPr>
              <w:t>E is not required to perform L1 measurements on</w:t>
            </w:r>
            <w:r>
              <w:rPr>
                <w:rFonts w:eastAsia="宋体"/>
                <w:sz w:val="21"/>
                <w:szCs w:val="21"/>
                <w:highlight w:val="none"/>
                <w:lang w:eastAsia="zh-CN"/>
              </w:rPr>
              <w:t xml:space="preserve"> [undetected or undetectable or unknown] cell.</w:t>
            </w:r>
          </w:p>
          <w:bookmarkEnd w:id="2"/>
          <w:p>
            <w:pPr>
              <w:pStyle w:val="32"/>
              <w:numPr>
                <w:ilvl w:val="1"/>
                <w:numId w:val="7"/>
              </w:numPr>
              <w:overflowPunct/>
              <w:autoSpaceDE/>
              <w:autoSpaceDN/>
              <w:adjustRightInd/>
              <w:spacing w:beforeLines="50" w:after="120"/>
              <w:ind w:left="1440"/>
              <w:textAlignment w:val="auto"/>
              <w:rPr>
                <w:b/>
                <w:kern w:val="0"/>
                <w:sz w:val="21"/>
                <w:szCs w:val="21"/>
              </w:rPr>
            </w:pPr>
          </w:p>
        </w:tc>
      </w:tr>
    </w:tbl>
    <w:p>
      <w:pPr>
        <w:spacing w:before="0" w:after="120"/>
        <w:ind w:right="210" w:rightChars="100"/>
        <w:rPr>
          <w:rFonts w:hint="default"/>
          <w:b/>
          <w:bCs/>
          <w:szCs w:val="21"/>
          <w:lang w:val="en-US" w:eastAsia="zh-CN"/>
        </w:rPr>
      </w:pPr>
      <w:r>
        <w:rPr>
          <w:rFonts w:hint="eastAsia"/>
          <w:szCs w:val="21"/>
          <w:lang w:val="en-US" w:eastAsia="zh-CN"/>
        </w:rPr>
        <w:t>Firstly, we would like to express our opinion on whether to consider L1 measurements on unknown cell. In our understanding, the purpose of introducing L1 measurement is to reduce handover delay. If measurements are performed on unknown cell, the advantage of L1 measurement may not be reflected. So we suggest not performing L1 measurements on unknown cell. In response to this issue, some companies proposed using "undetected" or "undetectable" or "unknown" during the last meeting discussion. According to our understanding, "undetected" indicates that the cell is currently undetected but but may be detectable, while "undetectable" indicates that the cell cannot be detected. In comparison, we prefer to use "unknown" and can modify it based on the legacy definition. Meanwhile, we are open to undetected or undetectable.</w:t>
      </w:r>
    </w:p>
    <w:p>
      <w:pPr>
        <w:spacing w:before="0" w:after="120"/>
        <w:ind w:right="210" w:rightChars="100"/>
        <w:rPr>
          <w:rFonts w:hint="default"/>
          <w:szCs w:val="21"/>
          <w:lang w:val="en-US" w:eastAsia="zh-CN"/>
        </w:rPr>
      </w:pPr>
      <w:r>
        <w:rPr>
          <w:rFonts w:hint="eastAsia"/>
          <w:b/>
          <w:bCs/>
          <w:szCs w:val="21"/>
          <w:lang w:val="en-US" w:eastAsia="zh-CN"/>
        </w:rPr>
        <w:t>Proposal 1: UE is not required to perform L1 measurements on [undetected or undetectable or unknown] cell.</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1" w:hRule="atLeast"/>
        </w:trPr>
        <w:tc>
          <w:tcPr>
            <w:tcW w:w="9876" w:type="dxa"/>
          </w:tcPr>
          <w:p>
            <w:pPr>
              <w:overflowPunct w:val="0"/>
              <w:autoSpaceDE w:val="0"/>
              <w:autoSpaceDN w:val="0"/>
              <w:adjustRightInd w:val="0"/>
              <w:spacing w:after="120" w:afterLines="50"/>
              <w:textAlignment w:val="baseline"/>
              <w:rPr>
                <w:b/>
                <w:szCs w:val="21"/>
                <w:u w:val="single"/>
                <w:lang w:eastAsia="zh-CN"/>
              </w:rPr>
            </w:pPr>
            <w:bookmarkStart w:id="3" w:name="_Hlk132896914"/>
            <w:r>
              <w:rPr>
                <w:b/>
                <w:szCs w:val="21"/>
                <w:u w:val="single"/>
                <w:lang w:eastAsia="zh-CN"/>
              </w:rPr>
              <w:t>Issue 2-1-3:</w:t>
            </w:r>
            <w:r>
              <w:rPr>
                <w:b/>
                <w:szCs w:val="21"/>
                <w:u w:val="single"/>
              </w:rPr>
              <w:t xml:space="preserve"> </w:t>
            </w:r>
            <w:r>
              <w:rPr>
                <w:b/>
                <w:szCs w:val="21"/>
                <w:u w:val="single"/>
                <w:lang w:eastAsia="zh-CN"/>
              </w:rPr>
              <w:t>known cell condition for L1-RSRP measurement</w:t>
            </w:r>
          </w:p>
          <w:p>
            <w:pPr>
              <w:overflowPunct w:val="0"/>
              <w:autoSpaceDE w:val="0"/>
              <w:autoSpaceDN w:val="0"/>
              <w:adjustRightInd w:val="0"/>
              <w:spacing w:after="180"/>
              <w:textAlignment w:val="baseline"/>
              <w:rPr>
                <w:rFonts w:eastAsia="宋体"/>
                <w:sz w:val="21"/>
                <w:szCs w:val="21"/>
                <w:lang w:eastAsia="zh-CN"/>
              </w:rPr>
            </w:pPr>
            <w:r>
              <w:rPr>
                <w:rFonts w:hint="eastAsia"/>
                <w:b/>
                <w:szCs w:val="21"/>
                <w:lang w:eastAsia="zh-CN"/>
              </w:rPr>
              <w:t>&lt;</w:t>
            </w:r>
            <w:r>
              <w:rPr>
                <w:b/>
                <w:szCs w:val="21"/>
                <w:lang w:eastAsia="zh-CN"/>
              </w:rPr>
              <w:t xml:space="preserve">Way Forward&gt; </w:t>
            </w:r>
            <w:r>
              <w:rPr>
                <w:bCs/>
                <w:szCs w:val="21"/>
                <w:lang w:eastAsia="zh-CN"/>
              </w:rPr>
              <w:t>FFS the following options:</w:t>
            </w:r>
            <w:r>
              <w:rPr>
                <w:szCs w:val="21"/>
                <w:lang w:eastAsia="zh-CN"/>
              </w:rPr>
              <w:t xml:space="preserve"> </w:t>
            </w:r>
          </w:p>
          <w:p>
            <w:pPr>
              <w:pStyle w:val="32"/>
              <w:numPr>
                <w:ilvl w:val="1"/>
                <w:numId w:val="7"/>
              </w:numPr>
              <w:overflowPunct/>
              <w:autoSpaceDE/>
              <w:autoSpaceDN/>
              <w:adjustRightInd/>
              <w:spacing w:beforeLines="50" w:after="120"/>
              <w:ind w:left="1644" w:leftChars="0" w:firstLineChars="0"/>
              <w:textAlignment w:val="auto"/>
              <w:rPr>
                <w:rFonts w:eastAsia="宋体"/>
                <w:sz w:val="21"/>
                <w:szCs w:val="21"/>
                <w:lang w:eastAsia="zh-CN"/>
              </w:rPr>
            </w:pPr>
            <w:r>
              <w:rPr>
                <w:rFonts w:eastAsia="宋体"/>
                <w:sz w:val="21"/>
                <w:szCs w:val="21"/>
                <w:lang w:eastAsia="zh-CN"/>
              </w:rPr>
              <w:t>Option 1 (CATT, CMCC, Apple, xiaomi, ZTE</w:t>
            </w:r>
            <w:r>
              <w:rPr>
                <w:rFonts w:eastAsia="宋体"/>
                <w:sz w:val="21"/>
                <w:szCs w:val="21"/>
                <w:lang w:val="en-US" w:eastAsia="zh-CN"/>
              </w:rPr>
              <w:t>, CTC</w:t>
            </w:r>
            <w:r>
              <w:rPr>
                <w:rFonts w:hint="eastAsia" w:eastAsia="宋体"/>
                <w:sz w:val="21"/>
                <w:szCs w:val="21"/>
                <w:lang w:eastAsia="zh-CN"/>
              </w:rPr>
              <w:t>)</w:t>
            </w:r>
            <w:r>
              <w:rPr>
                <w:rFonts w:eastAsia="宋体"/>
                <w:sz w:val="21"/>
                <w:szCs w:val="21"/>
                <w:lang w:eastAsia="zh-CN"/>
              </w:rPr>
              <w:t>:</w:t>
            </w:r>
          </w:p>
          <w:p>
            <w:pPr>
              <w:pStyle w:val="32"/>
              <w:numPr>
                <w:ilvl w:val="2"/>
                <w:numId w:val="7"/>
              </w:numPr>
              <w:overflowPunct/>
              <w:autoSpaceDE/>
              <w:autoSpaceDN/>
              <w:adjustRightInd/>
              <w:spacing w:beforeLines="50" w:after="120"/>
              <w:ind w:left="2376" w:firstLineChars="0"/>
              <w:textAlignment w:val="auto"/>
              <w:rPr>
                <w:rFonts w:eastAsia="宋体"/>
                <w:sz w:val="21"/>
                <w:szCs w:val="21"/>
                <w:lang w:eastAsia="zh-CN"/>
              </w:rPr>
            </w:pPr>
            <w:r>
              <w:rPr>
                <w:rFonts w:eastAsia="宋体"/>
                <w:sz w:val="21"/>
                <w:szCs w:val="21"/>
                <w:lang w:eastAsia="zh-CN"/>
              </w:rPr>
              <w:t xml:space="preserve"> In L1-RSRP measurement for neighbour cell, target cell is considered as known if the following conditions are met in this requirement:</w:t>
            </w:r>
          </w:p>
          <w:p>
            <w:pPr>
              <w:pStyle w:val="32"/>
              <w:numPr>
                <w:ilvl w:val="3"/>
                <w:numId w:val="7"/>
              </w:numPr>
              <w:overflowPunct w:val="0"/>
              <w:autoSpaceDE w:val="0"/>
              <w:autoSpaceDN w:val="0"/>
              <w:adjustRightInd w:val="0"/>
              <w:spacing w:beforeLines="50" w:after="120"/>
              <w:ind w:left="3096" w:firstLineChars="0"/>
              <w:textAlignment w:val="baseline"/>
              <w:rPr>
                <w:rFonts w:eastAsia="宋体"/>
                <w:sz w:val="21"/>
                <w:szCs w:val="21"/>
                <w:highlight w:val="none"/>
                <w:lang w:eastAsia="zh-CN"/>
              </w:rPr>
            </w:pPr>
            <w:r>
              <w:rPr>
                <w:rFonts w:eastAsia="宋体"/>
                <w:sz w:val="21"/>
                <w:szCs w:val="21"/>
                <w:highlight w:val="none"/>
                <w:lang w:eastAsia="zh-CN"/>
              </w:rPr>
              <w:t>The UE has performed L3 measurement on the target cell during the last [5] seconds, and</w:t>
            </w:r>
          </w:p>
          <w:p>
            <w:pPr>
              <w:pStyle w:val="32"/>
              <w:numPr>
                <w:ilvl w:val="3"/>
                <w:numId w:val="7"/>
              </w:numPr>
              <w:overflowPunct w:val="0"/>
              <w:autoSpaceDE w:val="0"/>
              <w:autoSpaceDN w:val="0"/>
              <w:adjustRightInd w:val="0"/>
              <w:spacing w:beforeLines="50" w:after="120"/>
              <w:ind w:left="3096" w:firstLineChars="0"/>
              <w:textAlignment w:val="baseline"/>
              <w:rPr>
                <w:rFonts w:eastAsia="宋体"/>
                <w:sz w:val="21"/>
                <w:szCs w:val="21"/>
                <w:lang w:eastAsia="zh-CN"/>
              </w:rPr>
            </w:pPr>
            <w:r>
              <w:rPr>
                <w:rFonts w:eastAsia="宋体"/>
                <w:sz w:val="21"/>
                <w:szCs w:val="21"/>
                <w:lang w:eastAsia="zh-CN"/>
              </w:rPr>
              <w:t xml:space="preserve">The SSB from the target cell </w:t>
            </w:r>
            <w:r>
              <w:rPr>
                <w:sz w:val="21"/>
                <w:szCs w:val="21"/>
                <w:lang w:val="en-US"/>
              </w:rPr>
              <w:t>configured for L1 measurement</w:t>
            </w:r>
            <w:r>
              <w:rPr>
                <w:b/>
                <w:bCs/>
                <w:sz w:val="21"/>
                <w:szCs w:val="21"/>
                <w:lang w:val="en-US"/>
              </w:rPr>
              <w:t xml:space="preserve"> </w:t>
            </w:r>
            <w:r>
              <w:rPr>
                <w:rFonts w:eastAsia="宋体"/>
                <w:sz w:val="21"/>
                <w:szCs w:val="21"/>
                <w:lang w:eastAsia="zh-CN"/>
              </w:rPr>
              <w:t>remains detectable according to the cell identification requirements specified in clause 9.2 and 9.3.</w:t>
            </w:r>
          </w:p>
          <w:p>
            <w:pPr>
              <w:pStyle w:val="32"/>
              <w:numPr>
                <w:ilvl w:val="2"/>
                <w:numId w:val="7"/>
              </w:numPr>
              <w:overflowPunct w:val="0"/>
              <w:autoSpaceDE w:val="0"/>
              <w:autoSpaceDN w:val="0"/>
              <w:adjustRightInd w:val="0"/>
              <w:spacing w:beforeLines="50" w:after="120"/>
              <w:ind w:left="2376" w:firstLineChars="0"/>
              <w:textAlignment w:val="baseline"/>
              <w:rPr>
                <w:rFonts w:eastAsia="宋体"/>
                <w:sz w:val="21"/>
                <w:szCs w:val="21"/>
                <w:lang w:eastAsia="zh-CN"/>
              </w:rPr>
            </w:pPr>
            <w:r>
              <w:rPr>
                <w:rFonts w:eastAsia="宋体"/>
                <w:sz w:val="21"/>
                <w:szCs w:val="21"/>
                <w:lang w:eastAsia="zh-CN"/>
              </w:rPr>
              <w:t>Otherwise, it is unknown</w:t>
            </w:r>
          </w:p>
          <w:p>
            <w:pPr>
              <w:pStyle w:val="32"/>
              <w:numPr>
                <w:ilvl w:val="1"/>
                <w:numId w:val="7"/>
              </w:numPr>
              <w:overflowPunct w:val="0"/>
              <w:autoSpaceDE w:val="0"/>
              <w:autoSpaceDN w:val="0"/>
              <w:adjustRightInd w:val="0"/>
              <w:spacing w:beforeLines="50" w:after="120"/>
              <w:ind w:left="1860" w:leftChars="0" w:firstLineChars="0"/>
              <w:textAlignment w:val="baseline"/>
              <w:rPr>
                <w:rFonts w:eastAsia="宋体"/>
                <w:sz w:val="21"/>
                <w:szCs w:val="21"/>
                <w:lang w:eastAsia="zh-CN"/>
              </w:rPr>
            </w:pPr>
            <w:r>
              <w:rPr>
                <w:rFonts w:eastAsia="宋体"/>
                <w:sz w:val="21"/>
                <w:szCs w:val="21"/>
                <w:lang w:eastAsia="zh-CN"/>
              </w:rPr>
              <w:t>Option 2 (Nokia): FFS if known condition is needed.</w:t>
            </w:r>
          </w:p>
          <w:p>
            <w:pPr>
              <w:pStyle w:val="32"/>
              <w:numPr>
                <w:ilvl w:val="2"/>
                <w:numId w:val="7"/>
              </w:numPr>
              <w:overflowPunct/>
              <w:autoSpaceDE/>
              <w:autoSpaceDN/>
              <w:adjustRightInd/>
              <w:spacing w:beforeLines="50" w:after="120"/>
              <w:ind w:left="2376" w:firstLineChars="0"/>
              <w:textAlignment w:val="auto"/>
              <w:rPr>
                <w:rFonts w:eastAsia="宋体"/>
                <w:sz w:val="21"/>
                <w:szCs w:val="21"/>
                <w:lang w:eastAsia="zh-CN"/>
              </w:rPr>
            </w:pPr>
            <w:r>
              <w:rPr>
                <w:rFonts w:eastAsia="宋体"/>
                <w:sz w:val="21"/>
                <w:szCs w:val="21"/>
                <w:lang w:eastAsia="zh-CN"/>
              </w:rPr>
              <w:t xml:space="preserve"> In L1-RSRP measurement for neighbour cell, target cell is considered as known if the following conditions are met in this requirement:</w:t>
            </w:r>
          </w:p>
          <w:p>
            <w:pPr>
              <w:pStyle w:val="32"/>
              <w:numPr>
                <w:ilvl w:val="3"/>
                <w:numId w:val="7"/>
              </w:numPr>
              <w:overflowPunct w:val="0"/>
              <w:autoSpaceDE w:val="0"/>
              <w:autoSpaceDN w:val="0"/>
              <w:adjustRightInd w:val="0"/>
              <w:spacing w:beforeLines="50" w:after="120"/>
              <w:ind w:left="3096" w:firstLineChars="0"/>
              <w:textAlignment w:val="baseline"/>
              <w:rPr>
                <w:rFonts w:eastAsia="宋体"/>
                <w:sz w:val="21"/>
                <w:szCs w:val="21"/>
                <w:lang w:eastAsia="zh-CN"/>
              </w:rPr>
            </w:pPr>
            <w:r>
              <w:rPr>
                <w:rFonts w:eastAsia="宋体"/>
                <w:sz w:val="21"/>
                <w:szCs w:val="21"/>
                <w:lang w:eastAsia="zh-CN"/>
              </w:rPr>
              <w:t xml:space="preserve">The UE has sent a valid L3 measurement report </w:t>
            </w:r>
            <w:r>
              <w:rPr>
                <w:rFonts w:eastAsia="宋体"/>
                <w:strike/>
                <w:sz w:val="21"/>
                <w:szCs w:val="21"/>
                <w:highlight w:val="none"/>
                <w:lang w:eastAsia="zh-CN"/>
              </w:rPr>
              <w:t>during the last [5] seconds</w:t>
            </w:r>
            <w:r>
              <w:rPr>
                <w:rFonts w:eastAsia="宋体"/>
                <w:sz w:val="21"/>
                <w:szCs w:val="21"/>
                <w:lang w:eastAsia="zh-CN"/>
              </w:rPr>
              <w:t>, and</w:t>
            </w:r>
          </w:p>
          <w:p>
            <w:pPr>
              <w:pStyle w:val="32"/>
              <w:numPr>
                <w:ilvl w:val="3"/>
                <w:numId w:val="7"/>
              </w:numPr>
              <w:overflowPunct w:val="0"/>
              <w:autoSpaceDE w:val="0"/>
              <w:autoSpaceDN w:val="0"/>
              <w:adjustRightInd w:val="0"/>
              <w:spacing w:beforeLines="50" w:after="120"/>
              <w:ind w:left="3096" w:firstLineChars="0"/>
              <w:textAlignment w:val="baseline"/>
              <w:rPr>
                <w:rFonts w:eastAsia="宋体"/>
                <w:sz w:val="21"/>
                <w:szCs w:val="21"/>
                <w:lang w:eastAsia="zh-CN"/>
              </w:rPr>
            </w:pPr>
            <w:r>
              <w:rPr>
                <w:rFonts w:eastAsia="宋体"/>
                <w:sz w:val="21"/>
                <w:szCs w:val="21"/>
                <w:lang w:eastAsia="zh-CN"/>
              </w:rPr>
              <w:t>The SSB from the target cell remains detectable according to the cell identification requirements specified in clause 9.2 and 9.3.</w:t>
            </w:r>
          </w:p>
          <w:p>
            <w:pPr>
              <w:pStyle w:val="32"/>
              <w:numPr>
                <w:ilvl w:val="2"/>
                <w:numId w:val="7"/>
              </w:numPr>
              <w:overflowPunct w:val="0"/>
              <w:autoSpaceDE w:val="0"/>
              <w:autoSpaceDN w:val="0"/>
              <w:adjustRightInd w:val="0"/>
              <w:spacing w:beforeLines="50" w:after="120"/>
              <w:ind w:left="2376" w:firstLineChars="0"/>
              <w:textAlignment w:val="baseline"/>
              <w:rPr>
                <w:rFonts w:eastAsia="宋体"/>
                <w:sz w:val="21"/>
                <w:szCs w:val="21"/>
                <w:lang w:eastAsia="zh-CN"/>
              </w:rPr>
            </w:pPr>
            <w:r>
              <w:rPr>
                <w:rFonts w:eastAsia="宋体"/>
                <w:sz w:val="21"/>
                <w:szCs w:val="21"/>
                <w:lang w:eastAsia="zh-CN"/>
              </w:rPr>
              <w:t>Otherwise, it is unknown</w:t>
            </w:r>
          </w:p>
          <w:p>
            <w:pPr>
              <w:pStyle w:val="32"/>
              <w:numPr>
                <w:ilvl w:val="1"/>
                <w:numId w:val="7"/>
              </w:numPr>
              <w:overflowPunct w:val="0"/>
              <w:autoSpaceDE w:val="0"/>
              <w:autoSpaceDN w:val="0"/>
              <w:adjustRightInd w:val="0"/>
              <w:spacing w:beforeLines="50" w:after="120"/>
              <w:ind w:left="1860" w:leftChars="0" w:firstLineChars="0"/>
              <w:textAlignment w:val="baseline"/>
              <w:rPr>
                <w:rFonts w:eastAsia="宋体"/>
                <w:sz w:val="21"/>
                <w:szCs w:val="21"/>
                <w:lang w:eastAsia="zh-CN"/>
              </w:rPr>
            </w:pPr>
            <w:r>
              <w:rPr>
                <w:rFonts w:hint="eastAsia" w:eastAsia="宋体"/>
                <w:sz w:val="21"/>
                <w:szCs w:val="21"/>
                <w:lang w:eastAsia="zh-CN"/>
              </w:rPr>
              <w:t>O</w:t>
            </w:r>
            <w:r>
              <w:rPr>
                <w:rFonts w:eastAsia="宋体"/>
                <w:sz w:val="21"/>
                <w:szCs w:val="21"/>
                <w:lang w:eastAsia="zh-CN"/>
              </w:rPr>
              <w:t>ption 3(vivo):</w:t>
            </w:r>
          </w:p>
          <w:p>
            <w:pPr>
              <w:pStyle w:val="32"/>
              <w:numPr>
                <w:ilvl w:val="2"/>
                <w:numId w:val="7"/>
              </w:numPr>
              <w:overflowPunct/>
              <w:autoSpaceDE/>
              <w:autoSpaceDN/>
              <w:adjustRightInd/>
              <w:spacing w:beforeLines="50" w:after="120"/>
              <w:ind w:left="2376" w:firstLineChars="0"/>
              <w:textAlignment w:val="auto"/>
              <w:rPr>
                <w:rFonts w:eastAsia="宋体"/>
                <w:sz w:val="21"/>
                <w:szCs w:val="21"/>
                <w:lang w:eastAsia="zh-CN"/>
              </w:rPr>
            </w:pPr>
            <w:r>
              <w:rPr>
                <w:rFonts w:eastAsia="宋体"/>
                <w:sz w:val="21"/>
                <w:szCs w:val="21"/>
                <w:lang w:eastAsia="zh-CN"/>
              </w:rPr>
              <w:t>In L1-RSRP measurement for neighbour cell, target cell is considered as known if the following conditions are met in this requirement:</w:t>
            </w:r>
          </w:p>
          <w:p>
            <w:pPr>
              <w:pStyle w:val="32"/>
              <w:numPr>
                <w:ilvl w:val="3"/>
                <w:numId w:val="7"/>
              </w:numPr>
              <w:overflowPunct w:val="0"/>
              <w:autoSpaceDE w:val="0"/>
              <w:autoSpaceDN w:val="0"/>
              <w:adjustRightInd w:val="0"/>
              <w:spacing w:beforeLines="50" w:after="120"/>
              <w:ind w:left="3096" w:firstLineChars="0"/>
              <w:textAlignment w:val="baseline"/>
              <w:rPr>
                <w:rFonts w:eastAsia="宋体"/>
                <w:sz w:val="21"/>
                <w:szCs w:val="21"/>
                <w:lang w:eastAsia="zh-CN"/>
              </w:rPr>
            </w:pPr>
            <w:r>
              <w:rPr>
                <w:rFonts w:eastAsia="宋体"/>
                <w:sz w:val="21"/>
                <w:szCs w:val="21"/>
                <w:lang w:eastAsia="zh-CN"/>
              </w:rPr>
              <w:t xml:space="preserve">The UE has sent </w:t>
            </w:r>
            <w:r>
              <w:rPr>
                <w:rFonts w:eastAsia="宋体"/>
                <w:sz w:val="21"/>
                <w:szCs w:val="21"/>
                <w:highlight w:val="none"/>
                <w:lang w:eastAsia="zh-CN"/>
              </w:rPr>
              <w:t>a report of valid L3 measurement results</w:t>
            </w:r>
            <w:r>
              <w:rPr>
                <w:rFonts w:eastAsia="宋体"/>
                <w:sz w:val="21"/>
                <w:szCs w:val="21"/>
                <w:lang w:eastAsia="zh-CN"/>
              </w:rPr>
              <w:t xml:space="preserve"> during the last [5] seconds, and</w:t>
            </w:r>
          </w:p>
          <w:p>
            <w:pPr>
              <w:pStyle w:val="32"/>
              <w:numPr>
                <w:ilvl w:val="3"/>
                <w:numId w:val="7"/>
              </w:numPr>
              <w:overflowPunct w:val="0"/>
              <w:autoSpaceDE w:val="0"/>
              <w:autoSpaceDN w:val="0"/>
              <w:adjustRightInd w:val="0"/>
              <w:spacing w:beforeLines="50" w:after="120"/>
              <w:ind w:left="3096" w:firstLineChars="0"/>
              <w:textAlignment w:val="baseline"/>
              <w:rPr>
                <w:rFonts w:eastAsia="宋体"/>
                <w:sz w:val="21"/>
                <w:szCs w:val="21"/>
                <w:lang w:eastAsia="zh-CN"/>
              </w:rPr>
            </w:pPr>
            <w:r>
              <w:rPr>
                <w:rFonts w:eastAsia="宋体"/>
                <w:sz w:val="21"/>
                <w:szCs w:val="21"/>
                <w:lang w:eastAsia="zh-CN"/>
              </w:rPr>
              <w:t>The SSB from the target cell remains detectable according to the cell identification requirements specified in clause 9.2 and 9.3.</w:t>
            </w:r>
          </w:p>
          <w:p>
            <w:pPr>
              <w:pStyle w:val="32"/>
              <w:numPr>
                <w:ilvl w:val="2"/>
                <w:numId w:val="7"/>
              </w:numPr>
              <w:overflowPunct w:val="0"/>
              <w:autoSpaceDE w:val="0"/>
              <w:autoSpaceDN w:val="0"/>
              <w:adjustRightInd w:val="0"/>
              <w:spacing w:beforeLines="50" w:after="120"/>
              <w:ind w:left="2376" w:firstLineChars="0"/>
              <w:textAlignment w:val="baseline"/>
              <w:rPr>
                <w:rFonts w:eastAsia="宋体"/>
                <w:sz w:val="21"/>
                <w:szCs w:val="21"/>
                <w:lang w:eastAsia="zh-CN"/>
              </w:rPr>
            </w:pPr>
            <w:r>
              <w:rPr>
                <w:rFonts w:eastAsia="宋体"/>
                <w:sz w:val="21"/>
                <w:szCs w:val="21"/>
                <w:lang w:eastAsia="zh-CN"/>
              </w:rPr>
              <w:t>Otherwise, it is unknown</w:t>
            </w:r>
          </w:p>
          <w:bookmarkEnd w:id="3"/>
          <w:p>
            <w:pPr>
              <w:pStyle w:val="32"/>
              <w:numPr>
                <w:ilvl w:val="2"/>
                <w:numId w:val="7"/>
              </w:numPr>
              <w:overflowPunct w:val="0"/>
              <w:autoSpaceDE w:val="0"/>
              <w:autoSpaceDN w:val="0"/>
              <w:adjustRightInd w:val="0"/>
              <w:spacing w:beforeLines="50" w:after="120"/>
              <w:ind w:left="2376"/>
              <w:textAlignment w:val="baseline"/>
              <w:rPr>
                <w:rFonts w:eastAsia="宋体"/>
                <w:b/>
                <w:kern w:val="0"/>
                <w:sz w:val="21"/>
                <w:szCs w:val="21"/>
              </w:rPr>
            </w:pPr>
          </w:p>
        </w:tc>
      </w:tr>
    </w:tbl>
    <w:p>
      <w:pPr>
        <w:spacing w:after="180" w:line="240" w:lineRule="exact"/>
        <w:rPr>
          <w:rFonts w:ascii="Times New Roman" w:hAnsi="Times New Roman"/>
          <w:sz w:val="21"/>
          <w:szCs w:val="21"/>
        </w:rPr>
      </w:pPr>
      <w:r>
        <w:rPr>
          <w:rFonts w:ascii="Times New Roman" w:hAnsi="Times New Roman"/>
          <w:sz w:val="21"/>
          <w:szCs w:val="21"/>
        </w:rPr>
        <w:t>The related issue is the known cell condition for L1-RSRP measurement. The known cell condition of Rel-17 ICBM can be used as baseline to define known cell for L1-RSRP measurement for Rel-18 LTM, but update are</w:t>
      </w:r>
      <w:r>
        <w:rPr>
          <w:rFonts w:hint="eastAsia"/>
          <w:sz w:val="21"/>
          <w:szCs w:val="21"/>
          <w:lang w:val="en-US" w:eastAsia="zh-CN"/>
        </w:rPr>
        <w:t xml:space="preserve"> </w:t>
      </w:r>
      <w:r>
        <w:rPr>
          <w:rFonts w:ascii="Times New Roman" w:hAnsi="Times New Roman"/>
          <w:sz w:val="21"/>
          <w:szCs w:val="21"/>
        </w:rPr>
        <w:t xml:space="preserve">needed. </w:t>
      </w:r>
    </w:p>
    <w:p>
      <w:pPr>
        <w:spacing w:after="180" w:line="240" w:lineRule="exact"/>
        <w:rPr>
          <w:rFonts w:ascii="Times New Roman" w:hAnsi="Times New Roman"/>
          <w:sz w:val="21"/>
          <w:szCs w:val="21"/>
        </w:rPr>
      </w:pPr>
      <w:r>
        <w:rPr>
          <w:rFonts w:hint="eastAsia"/>
          <w:sz w:val="21"/>
          <w:szCs w:val="21"/>
          <w:lang w:val="en-US" w:eastAsia="zh-CN"/>
        </w:rPr>
        <w:t>As we known, the purpose of R17 ICBM is beam management and not to consider the inter-frequency case. But for R18 LTM, we should consider both intra-frequency and inter-frequency. Therefore</w:t>
      </w:r>
      <w:r>
        <w:rPr>
          <w:rFonts w:ascii="Times New Roman" w:hAnsi="Times New Roman"/>
          <w:sz w:val="21"/>
          <w:szCs w:val="21"/>
        </w:rPr>
        <w:t xml:space="preserve">, the conditions need to be updated accordingly to cover inter-frequency case. </w:t>
      </w:r>
      <w:r>
        <w:rPr>
          <w:rFonts w:hint="eastAsia"/>
          <w:sz w:val="21"/>
          <w:szCs w:val="21"/>
          <w:lang w:val="en-US" w:eastAsia="zh-CN"/>
        </w:rPr>
        <w:t xml:space="preserve">Additional, we have reached the agreement that </w:t>
      </w:r>
      <w:r>
        <w:rPr>
          <w:rFonts w:eastAsia="宋体"/>
          <w:szCs w:val="21"/>
          <w:lang w:eastAsia="zh-CN"/>
        </w:rPr>
        <w:t>L3 measurement report is not the prerequisite of L1 measurement configuration</w:t>
      </w:r>
      <w:r>
        <w:rPr>
          <w:rFonts w:hint="eastAsia"/>
          <w:szCs w:val="21"/>
          <w:lang w:val="en-US" w:eastAsia="zh-CN"/>
        </w:rPr>
        <w:t xml:space="preserve"> f</w:t>
      </w:r>
      <w:r>
        <w:rPr>
          <w:rFonts w:eastAsia="宋体"/>
          <w:szCs w:val="21"/>
          <w:lang w:eastAsia="zh-CN"/>
        </w:rPr>
        <w:t>or the behaviour of the NW</w:t>
      </w:r>
      <w:r>
        <w:rPr>
          <w:rFonts w:hint="eastAsia"/>
          <w:szCs w:val="21"/>
          <w:lang w:val="en-US" w:eastAsia="zh-CN"/>
        </w:rPr>
        <w:t xml:space="preserve"> and </w:t>
      </w:r>
      <w:r>
        <w:rPr>
          <w:rFonts w:eastAsia="宋体"/>
          <w:szCs w:val="21"/>
          <w:lang w:eastAsia="zh-CN"/>
        </w:rPr>
        <w:t>UE should have performed L3 measurement on the neighbour cell before UE performs L1 measurement on that cell</w:t>
      </w:r>
      <w:r>
        <w:rPr>
          <w:rFonts w:hint="eastAsia"/>
          <w:szCs w:val="21"/>
          <w:lang w:val="en-US" w:eastAsia="zh-CN"/>
        </w:rPr>
        <w:t xml:space="preserve"> f</w:t>
      </w:r>
      <w:r>
        <w:rPr>
          <w:rFonts w:eastAsia="宋体"/>
          <w:szCs w:val="21"/>
          <w:lang w:eastAsia="zh-CN"/>
        </w:rPr>
        <w:t>rom the view of UE.</w:t>
      </w:r>
      <w:r>
        <w:rPr>
          <w:rFonts w:hint="eastAsia"/>
          <w:szCs w:val="21"/>
          <w:lang w:val="en-US" w:eastAsia="zh-CN"/>
        </w:rPr>
        <w:t xml:space="preserve"> Consequently</w:t>
      </w:r>
      <w:r>
        <w:rPr>
          <w:rFonts w:ascii="Times New Roman" w:hAnsi="Times New Roman"/>
          <w:sz w:val="21"/>
          <w:szCs w:val="21"/>
        </w:rPr>
        <w:t xml:space="preserve">, no need to consider the measurement report as one of the conditions. </w:t>
      </w:r>
    </w:p>
    <w:p>
      <w:pPr>
        <w:spacing w:before="0" w:after="120"/>
        <w:ind w:right="210" w:rightChars="100"/>
        <w:rPr>
          <w:rFonts w:hint="eastAsia" w:eastAsiaTheme="minorEastAsia"/>
          <w:szCs w:val="21"/>
          <w:lang w:val="en-US" w:eastAsia="zh-CN"/>
        </w:rPr>
      </w:pPr>
      <w:r>
        <w:rPr>
          <w:rFonts w:hint="eastAsia" w:eastAsiaTheme="minorEastAsia"/>
          <w:szCs w:val="21"/>
        </w:rPr>
        <w:t>The company proposes to remove the time limit</w:t>
      </w:r>
      <w:r>
        <w:rPr>
          <w:rFonts w:hint="eastAsia" w:eastAsiaTheme="minorEastAsia"/>
          <w:szCs w:val="21"/>
          <w:lang w:val="en-US" w:eastAsia="zh-CN"/>
        </w:rPr>
        <w:t xml:space="preserve"> that </w:t>
      </w:r>
      <w:r>
        <w:rPr>
          <w:rFonts w:hint="default" w:eastAsiaTheme="minorEastAsia"/>
          <w:szCs w:val="21"/>
          <w:lang w:val="en-US" w:eastAsia="zh-CN"/>
        </w:rPr>
        <w:t>“</w:t>
      </w:r>
      <w:r>
        <w:rPr>
          <w:rFonts w:eastAsia="宋体"/>
          <w:szCs w:val="21"/>
          <w:lang w:eastAsia="zh-CN"/>
        </w:rPr>
        <w:t>during the last [5] seconds</w:t>
      </w:r>
      <w:r>
        <w:rPr>
          <w:rFonts w:hint="default" w:eastAsiaTheme="minorEastAsia"/>
          <w:szCs w:val="21"/>
          <w:lang w:val="en-US" w:eastAsia="zh-CN"/>
        </w:rPr>
        <w:t>”</w:t>
      </w:r>
      <w:r>
        <w:rPr>
          <w:rFonts w:hint="eastAsia" w:eastAsiaTheme="minorEastAsia"/>
          <w:szCs w:val="21"/>
        </w:rPr>
        <w:t xml:space="preserve">, but we believe that this time </w:t>
      </w:r>
      <w:r>
        <w:rPr>
          <w:rFonts w:hint="eastAsia" w:eastAsiaTheme="minorEastAsia"/>
          <w:szCs w:val="21"/>
          <w:lang w:val="en-US" w:eastAsia="zh-CN"/>
        </w:rPr>
        <w:t>condition</w:t>
      </w:r>
      <w:r>
        <w:rPr>
          <w:rFonts w:hint="eastAsia" w:eastAsiaTheme="minorEastAsia"/>
          <w:szCs w:val="21"/>
        </w:rPr>
        <w:t xml:space="preserve"> is necessary as it can limit L3 measurements to a certain time. Without a time limit, the measurement results are likely to be invalid due to long time intervals</w:t>
      </w:r>
      <w:r>
        <w:rPr>
          <w:rFonts w:hint="eastAsia" w:eastAsiaTheme="minorEastAsia"/>
          <w:szCs w:val="21"/>
          <w:lang w:val="en-US" w:eastAsia="zh-CN"/>
        </w:rPr>
        <w:t>.</w:t>
      </w:r>
    </w:p>
    <w:p>
      <w:pPr>
        <w:widowControl w:val="0"/>
        <w:spacing w:beforeLines="50" w:afterLines="0" w:line="240" w:lineRule="auto"/>
        <w:jc w:val="left"/>
        <w:rPr>
          <w:b/>
          <w:bCs/>
          <w:i/>
          <w:iCs/>
          <w:szCs w:val="21"/>
        </w:rPr>
      </w:pPr>
      <w:r>
        <w:rPr>
          <w:rFonts w:hint="eastAsia"/>
          <w:b/>
          <w:bCs/>
          <w:i/>
          <w:iCs/>
          <w:szCs w:val="21"/>
        </w:rPr>
        <w:t xml:space="preserve">Proposal </w:t>
      </w:r>
      <w:r>
        <w:rPr>
          <w:rFonts w:hint="eastAsia"/>
          <w:b/>
          <w:bCs/>
          <w:i/>
          <w:iCs/>
          <w:szCs w:val="21"/>
          <w:lang w:eastAsia="zh-CN"/>
        </w:rPr>
        <w:t>2</w:t>
      </w:r>
      <w:r>
        <w:rPr>
          <w:rFonts w:hint="eastAsia"/>
          <w:b/>
          <w:bCs/>
          <w:i/>
          <w:iCs/>
          <w:szCs w:val="21"/>
        </w:rPr>
        <w:t>. Target cell is considered as known if the following conditions are met in this requirement:</w:t>
      </w:r>
    </w:p>
    <w:p>
      <w:pPr>
        <w:widowControl w:val="0"/>
        <w:numPr>
          <w:ilvl w:val="0"/>
          <w:numId w:val="8"/>
        </w:numPr>
        <w:spacing w:beforeLines="50" w:afterLines="0" w:line="240" w:lineRule="auto"/>
        <w:jc w:val="left"/>
        <w:rPr>
          <w:b/>
          <w:bCs/>
          <w:i/>
          <w:iCs/>
          <w:szCs w:val="21"/>
        </w:rPr>
      </w:pPr>
      <w:r>
        <w:rPr>
          <w:rFonts w:hint="eastAsia"/>
          <w:b/>
          <w:bCs/>
          <w:i/>
          <w:iCs/>
          <w:szCs w:val="21"/>
        </w:rPr>
        <w:t>UE has performed L3 measurement on the target cell during the last [5] seconds, and</w:t>
      </w:r>
    </w:p>
    <w:p>
      <w:pPr>
        <w:widowControl w:val="0"/>
        <w:numPr>
          <w:ilvl w:val="0"/>
          <w:numId w:val="8"/>
        </w:numPr>
        <w:spacing w:beforeLines="50" w:afterLines="0" w:line="240" w:lineRule="auto"/>
        <w:jc w:val="left"/>
        <w:rPr>
          <w:b/>
          <w:bCs/>
          <w:i/>
          <w:iCs/>
          <w:szCs w:val="21"/>
        </w:rPr>
      </w:pPr>
      <w:r>
        <w:rPr>
          <w:rFonts w:hint="eastAsia"/>
          <w:b/>
          <w:bCs/>
          <w:i/>
          <w:iCs/>
          <w:szCs w:val="21"/>
        </w:rPr>
        <w:t>The SSB from the target cell configured for L1 measurement remains detectable according to the cell identification requirements specified in clause 9.2 and 9.3.</w:t>
      </w:r>
    </w:p>
    <w:p>
      <w:pPr>
        <w:widowControl w:val="0"/>
        <w:spacing w:beforeLines="50" w:afterLines="0" w:line="240" w:lineRule="auto"/>
        <w:jc w:val="left"/>
        <w:rPr>
          <w:b/>
          <w:bCs/>
          <w:i/>
          <w:iCs/>
          <w:szCs w:val="21"/>
        </w:rPr>
      </w:pPr>
      <w:r>
        <w:rPr>
          <w:rFonts w:hint="eastAsia"/>
          <w:b/>
          <w:bCs/>
          <w:i/>
          <w:iCs/>
          <w:szCs w:val="21"/>
        </w:rPr>
        <w:t>       Otherwise, it is unknown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20" w:afterLines="50"/>
              <w:textAlignment w:val="baseline"/>
              <w:rPr>
                <w:b/>
                <w:szCs w:val="21"/>
                <w:u w:val="single"/>
              </w:rPr>
            </w:pPr>
            <w:bookmarkStart w:id="4" w:name="_Hlk135408073"/>
            <w:r>
              <w:rPr>
                <w:b/>
                <w:szCs w:val="21"/>
                <w:u w:val="single"/>
              </w:rPr>
              <w:t>Issue 2-4-1-1: Whether to specify requirements for SSB for intra-frequency L1 measurement not covered by serving cell active BWP</w:t>
            </w:r>
          </w:p>
          <w:p>
            <w:pPr>
              <w:overflowPunct w:val="0"/>
              <w:autoSpaceDE w:val="0"/>
              <w:autoSpaceDN w:val="0"/>
              <w:adjustRightInd w:val="0"/>
              <w:spacing w:after="180"/>
              <w:textAlignment w:val="baseline"/>
              <w:rPr>
                <w:b/>
                <w:szCs w:val="21"/>
                <w:u w:val="single"/>
                <w:lang w:eastAsia="zh-CN"/>
              </w:rPr>
            </w:pPr>
            <w:r>
              <w:rPr>
                <w:b/>
                <w:szCs w:val="21"/>
                <w:lang w:eastAsia="zh-CN"/>
              </w:rPr>
              <w:t>&lt; Way Forward&gt;</w:t>
            </w:r>
            <w:r>
              <w:rPr>
                <w:szCs w:val="21"/>
                <w:lang w:eastAsia="zh-CN"/>
              </w:rPr>
              <w:t xml:space="preserve">: </w:t>
            </w:r>
          </w:p>
          <w:p>
            <w:pPr>
              <w:pStyle w:val="32"/>
              <w:numPr>
                <w:ilvl w:val="1"/>
                <w:numId w:val="7"/>
              </w:numPr>
              <w:overflowPunct/>
              <w:autoSpaceDE/>
              <w:autoSpaceDN/>
              <w:adjustRightInd/>
              <w:spacing w:beforeLines="50" w:after="120"/>
              <w:ind w:left="1644" w:leftChars="0" w:firstLineChars="0"/>
              <w:textAlignment w:val="auto"/>
              <w:rPr>
                <w:rFonts w:eastAsia="宋体"/>
                <w:sz w:val="21"/>
                <w:szCs w:val="21"/>
                <w:lang w:eastAsia="zh-CN"/>
              </w:rPr>
            </w:pPr>
            <w:r>
              <w:rPr>
                <w:rFonts w:hint="eastAsia" w:eastAsia="宋体"/>
                <w:sz w:val="21"/>
                <w:szCs w:val="21"/>
                <w:lang w:eastAsia="zh-CN"/>
              </w:rPr>
              <w:t>F</w:t>
            </w:r>
            <w:r>
              <w:rPr>
                <w:rFonts w:eastAsia="宋体"/>
                <w:sz w:val="21"/>
                <w:szCs w:val="21"/>
                <w:lang w:eastAsia="zh-CN"/>
              </w:rPr>
              <w:t>or the baseline “UE is NOT expected to use L3 measurement results for intra-frequency or inter-frequency L1 measurement report”:</w:t>
            </w:r>
          </w:p>
          <w:p>
            <w:pPr>
              <w:pStyle w:val="32"/>
              <w:numPr>
                <w:ilvl w:val="2"/>
                <w:numId w:val="7"/>
              </w:numPr>
              <w:overflowPunct w:val="0"/>
              <w:autoSpaceDE w:val="0"/>
              <w:autoSpaceDN w:val="0"/>
              <w:adjustRightInd w:val="0"/>
              <w:spacing w:before="0" w:beforeLines="50" w:after="120"/>
              <w:ind w:right="210" w:rightChars="100"/>
              <w:textAlignment w:val="baseline"/>
              <w:rPr>
                <w:rFonts w:hint="default" w:eastAsiaTheme="minorEastAsia"/>
                <w:sz w:val="21"/>
                <w:szCs w:val="21"/>
                <w:lang w:val="en-US" w:eastAsia="zh-CN"/>
              </w:rPr>
            </w:pPr>
            <w:bookmarkStart w:id="5" w:name="_Hlk135222590"/>
            <w:r>
              <w:rPr>
                <w:rFonts w:eastAsia="宋体"/>
                <w:sz w:val="21"/>
                <w:szCs w:val="21"/>
                <w:lang w:eastAsia="zh-CN"/>
              </w:rPr>
              <w:t>Decide whether to support the case that target SSB is not within active BWP for intra-frequency L1 measurement in R18 LTM in RAN4#108 meeting.</w:t>
            </w:r>
            <w:bookmarkEnd w:id="4"/>
            <w:bookmarkEnd w:id="5"/>
          </w:p>
          <w:p>
            <w:pPr>
              <w:pStyle w:val="32"/>
              <w:numPr>
                <w:ilvl w:val="-1"/>
                <w:numId w:val="0"/>
              </w:numPr>
              <w:overflowPunct/>
              <w:autoSpaceDE/>
              <w:autoSpaceDN/>
              <w:adjustRightInd/>
              <w:spacing w:beforeLines="50" w:after="120"/>
              <w:ind w:left="1080" w:firstLine="0"/>
              <w:textAlignment w:val="auto"/>
              <w:rPr>
                <w:b/>
                <w:kern w:val="0"/>
                <w:sz w:val="21"/>
                <w:szCs w:val="21"/>
              </w:rPr>
            </w:pPr>
          </w:p>
        </w:tc>
      </w:tr>
    </w:tbl>
    <w:p>
      <w:pPr>
        <w:spacing w:before="0" w:after="120"/>
        <w:ind w:right="210" w:rightChars="100"/>
        <w:rPr>
          <w:rFonts w:hint="eastAsia" w:eastAsiaTheme="minorEastAsia"/>
          <w:szCs w:val="21"/>
          <w:lang w:val="en-US" w:eastAsia="zh-CN"/>
        </w:rPr>
      </w:pPr>
    </w:p>
    <w:p>
      <w:pPr>
        <w:spacing w:before="0" w:after="120"/>
        <w:ind w:right="210" w:rightChars="100"/>
        <w:rPr>
          <w:rFonts w:hint="eastAsia" w:eastAsiaTheme="minorEastAsia"/>
          <w:szCs w:val="21"/>
          <w:lang w:val="en-US" w:eastAsia="zh-CN"/>
        </w:rPr>
      </w:pPr>
      <w:r>
        <w:rPr>
          <w:rFonts w:hint="eastAsia" w:eastAsiaTheme="minorEastAsia"/>
          <w:szCs w:val="21"/>
          <w:lang w:val="en-US" w:eastAsia="zh-CN"/>
        </w:rPr>
        <w:t xml:space="preserve">Based on the WF from the previous meeting [2], we need to decide </w:t>
      </w:r>
      <w:r>
        <w:rPr>
          <w:rFonts w:eastAsia="宋体"/>
          <w:szCs w:val="21"/>
          <w:lang w:eastAsia="zh-CN"/>
        </w:rPr>
        <w:t>whether to support the case that target SSB is not within active BWP for intra-frequency L1 measurement in R18 LTM in RAN4#108 meeting</w:t>
      </w:r>
      <w:r>
        <w:rPr>
          <w:rFonts w:hint="eastAsia" w:eastAsia="宋体"/>
          <w:szCs w:val="21"/>
          <w:lang w:val="en-US" w:eastAsia="zh-CN"/>
        </w:rPr>
        <w:t>. In R17 ICBM, the intra-frequency L1-RSRP measurement requirements are specified for the scenario that SSB from the cell with different PCI is completely contained in the active BWP.</w:t>
      </w:r>
      <w:r>
        <w:rPr>
          <w:rFonts w:hint="eastAsia" w:eastAsiaTheme="minorEastAsia"/>
          <w:szCs w:val="21"/>
          <w:lang w:val="en-US" w:eastAsia="zh-CN"/>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6"/>
              <w:overflowPunct w:val="0"/>
              <w:autoSpaceDE w:val="0"/>
              <w:autoSpaceDN w:val="0"/>
              <w:adjustRightInd w:val="0"/>
              <w:spacing w:after="180"/>
              <w:ind w:left="210" w:leftChars="100" w:firstLine="0"/>
              <w:textAlignment w:val="baseline"/>
              <w:rPr>
                <w:i/>
                <w:iCs/>
                <w:szCs w:val="21"/>
              </w:rPr>
            </w:pPr>
            <w:r>
              <w:rPr>
                <w:i/>
                <w:iCs/>
                <w:szCs w:val="21"/>
              </w:rPr>
              <w:t>The requirements in the clause 9.13 are applicable to inter-cell beam management and inter-cell multi-TRP scenarios.</w:t>
            </w:r>
          </w:p>
          <w:p>
            <w:pPr>
              <w:pStyle w:val="46"/>
              <w:overflowPunct w:val="0"/>
              <w:autoSpaceDE w:val="0"/>
              <w:autoSpaceDN w:val="0"/>
              <w:adjustRightInd w:val="0"/>
              <w:spacing w:after="180"/>
              <w:ind w:left="482" w:leftChars="195" w:hanging="73" w:hangingChars="35"/>
              <w:textAlignment w:val="baseline"/>
              <w:rPr>
                <w:i/>
                <w:iCs/>
                <w:szCs w:val="21"/>
              </w:rPr>
            </w:pPr>
            <w:r>
              <w:rPr>
                <w:i/>
                <w:iCs/>
                <w:szCs w:val="21"/>
              </w:rPr>
              <w:t>The requirements in clause 9.13 apply, provided the SSB from cell with PCI different from serving cell configured for L1-RSRP if the following conditions are met:</w:t>
            </w:r>
          </w:p>
          <w:p>
            <w:pPr>
              <w:pStyle w:val="46"/>
              <w:overflowPunct w:val="0"/>
              <w:autoSpaceDE w:val="0"/>
              <w:autoSpaceDN w:val="0"/>
              <w:adjustRightInd w:val="0"/>
              <w:spacing w:after="180"/>
              <w:ind w:left="482" w:leftChars="195" w:hanging="73" w:hangingChars="35"/>
              <w:textAlignment w:val="baseline"/>
              <w:rPr>
                <w:i/>
                <w:iCs/>
                <w:szCs w:val="21"/>
              </w:rPr>
            </w:pPr>
            <w:r>
              <w:rPr>
                <w:i/>
                <w:iCs/>
                <w:szCs w:val="21"/>
              </w:rPr>
              <w:t>-</w:t>
            </w:r>
            <w:r>
              <w:rPr>
                <w:i/>
                <w:iCs/>
                <w:szCs w:val="21"/>
              </w:rPr>
              <w:tab/>
            </w:r>
            <w:r>
              <w:rPr>
                <w:i/>
                <w:iCs/>
                <w:szCs w:val="21"/>
              </w:rPr>
              <w:t>the number of cells with PCI different from seving cells N</w:t>
            </w:r>
            <w:r>
              <w:rPr>
                <w:i/>
                <w:iCs/>
                <w:szCs w:val="21"/>
                <w:vertAlign w:val="subscript"/>
              </w:rPr>
              <w:t>max</w:t>
            </w:r>
            <w:r>
              <w:rPr>
                <w:i/>
                <w:iCs/>
                <w:szCs w:val="21"/>
              </w:rPr>
              <w:t xml:space="preserve"> = 1 for FR2 and N</w:t>
            </w:r>
            <w:r>
              <w:rPr>
                <w:i/>
                <w:iCs/>
                <w:szCs w:val="21"/>
                <w:vertAlign w:val="subscript"/>
              </w:rPr>
              <w:t>max</w:t>
            </w:r>
            <w:r>
              <w:rPr>
                <w:i/>
                <w:iCs/>
                <w:szCs w:val="21"/>
              </w:rPr>
              <w:t xml:space="preserve"> = </w:t>
            </w:r>
            <w:r>
              <w:rPr>
                <w:i/>
                <w:iCs/>
                <w:sz w:val="21"/>
                <w:szCs w:val="21"/>
              </w:rPr>
              <w:t xml:space="preserve">maxNrofAdditionalPCI for FR1. Where, maxNrofAdditionalPCI is defined in TS 38.331 [2]. </w:t>
            </w:r>
          </w:p>
          <w:p>
            <w:pPr>
              <w:pStyle w:val="46"/>
              <w:overflowPunct w:val="0"/>
              <w:autoSpaceDE w:val="0"/>
              <w:autoSpaceDN w:val="0"/>
              <w:adjustRightInd w:val="0"/>
              <w:spacing w:after="180"/>
              <w:ind w:left="482" w:leftChars="195" w:hanging="73" w:hangingChars="35"/>
              <w:textAlignment w:val="baseline"/>
              <w:rPr>
                <w:i/>
                <w:iCs/>
                <w:szCs w:val="21"/>
                <w:highlight w:val="green"/>
              </w:rPr>
            </w:pPr>
            <w:r>
              <w:rPr>
                <w:rFonts w:hint="eastAsia"/>
                <w:i/>
                <w:iCs/>
                <w:szCs w:val="21"/>
                <w:lang w:eastAsia="zh-CN"/>
              </w:rPr>
              <w:t>-</w:t>
            </w:r>
            <w:r>
              <w:rPr>
                <w:i/>
                <w:iCs/>
                <w:szCs w:val="21"/>
                <w:lang w:eastAsia="zh-CN"/>
              </w:rPr>
              <w:tab/>
            </w:r>
            <w:r>
              <w:rPr>
                <w:rFonts w:hint="eastAsia"/>
                <w:i/>
                <w:iCs/>
                <w:szCs w:val="21"/>
                <w:highlight w:val="green"/>
                <w:lang w:eastAsia="zh-CN"/>
              </w:rPr>
              <w:t>T</w:t>
            </w:r>
            <w:r>
              <w:rPr>
                <w:i/>
                <w:iCs/>
                <w:szCs w:val="21"/>
                <w:highlight w:val="green"/>
                <w:lang w:eastAsia="zh-CN"/>
              </w:rPr>
              <w:t xml:space="preserve">he SSB from the cell with different PCI </w:t>
            </w:r>
            <w:r>
              <w:rPr>
                <w:i/>
                <w:iCs/>
                <w:szCs w:val="21"/>
                <w:highlight w:val="green"/>
              </w:rPr>
              <w:t xml:space="preserve">completely contained in the </w:t>
            </w:r>
            <w:r>
              <w:rPr>
                <w:i/>
                <w:iCs/>
                <w:szCs w:val="21"/>
                <w:highlight w:val="green"/>
                <w:lang w:eastAsia="zh-CN"/>
              </w:rPr>
              <w:t>active BWP or associated with initial downlink BWP</w:t>
            </w:r>
            <w:r>
              <w:rPr>
                <w:i/>
                <w:iCs/>
                <w:szCs w:val="21"/>
                <w:highlight w:val="green"/>
              </w:rPr>
              <w:t xml:space="preserve"> of the UE</w:t>
            </w:r>
          </w:p>
          <w:p>
            <w:pPr>
              <w:overflowPunct w:val="0"/>
              <w:autoSpaceDE w:val="0"/>
              <w:autoSpaceDN w:val="0"/>
              <w:adjustRightInd w:val="0"/>
              <w:spacing w:before="0" w:after="120"/>
              <w:ind w:leftChars="100" w:right="210" w:rightChars="100" w:firstLine="210" w:firstLineChars="100"/>
              <w:textAlignment w:val="baseline"/>
              <w:rPr>
                <w:rFonts w:hint="eastAsia" w:eastAsiaTheme="minorEastAsia"/>
                <w:i/>
                <w:iCs/>
                <w:szCs w:val="21"/>
                <w:lang w:val="en-US" w:eastAsia="zh-CN"/>
              </w:rPr>
            </w:pPr>
            <w:r>
              <w:rPr>
                <w:rFonts w:hint="eastAsia"/>
                <w:i/>
                <w:iCs/>
                <w:szCs w:val="21"/>
                <w:lang w:val="en-US" w:eastAsia="zh-CN"/>
              </w:rPr>
              <w:t>-...</w:t>
            </w:r>
          </w:p>
          <w:p>
            <w:pPr>
              <w:pStyle w:val="32"/>
              <w:numPr>
                <w:ilvl w:val="-1"/>
                <w:numId w:val="0"/>
              </w:numPr>
              <w:overflowPunct/>
              <w:autoSpaceDE/>
              <w:autoSpaceDN/>
              <w:adjustRightInd/>
              <w:spacing w:beforeLines="50" w:after="120"/>
              <w:ind w:left="0" w:firstLine="0"/>
              <w:textAlignment w:val="auto"/>
              <w:rPr>
                <w:b/>
                <w:kern w:val="0"/>
                <w:sz w:val="21"/>
                <w:szCs w:val="21"/>
              </w:rPr>
            </w:pPr>
          </w:p>
        </w:tc>
      </w:tr>
    </w:tbl>
    <w:p>
      <w:pPr>
        <w:spacing w:before="0" w:after="120"/>
        <w:ind w:right="210" w:rightChars="100"/>
        <w:rPr>
          <w:rFonts w:hint="eastAsia" w:eastAsiaTheme="minorEastAsia"/>
          <w:szCs w:val="21"/>
          <w:lang w:val="en-US" w:eastAsia="zh-CN"/>
        </w:rPr>
      </w:pPr>
      <w:r>
        <w:rPr>
          <w:rFonts w:hint="eastAsia" w:eastAsiaTheme="minorEastAsia"/>
          <w:szCs w:val="21"/>
          <w:lang w:val="en-US" w:eastAsia="zh-CN"/>
        </w:rPr>
        <w:t>Since ICBM is used for beam management, while LTM is mainly used for mobility and we need to discuss whether to support scenarios where SSB is not within active BWP. When the SSB for intra-frenquency L1 measurement not covered by serving cell active BWP, the gap-based solution needs to be considered. Currently, the work on BWP without restrictions is being discussed in RAN4 and table1 provides the summary on L1-RSRP measurement standardstatus [3], we prefer to only consider L1 measurement within active BWP in Release 18.</w:t>
      </w:r>
    </w:p>
    <w:p>
      <w:pPr>
        <w:jc w:val="center"/>
        <w:rPr>
          <w:rFonts w:eastAsiaTheme="minorEastAsia"/>
          <w:lang w:val="en-US" w:eastAsia="zh-CN"/>
        </w:rPr>
      </w:pPr>
      <w:r>
        <w:rPr>
          <w:rFonts w:hint="eastAsia" w:eastAsiaTheme="minorEastAsia"/>
          <w:lang w:val="en-US" w:eastAsia="zh-CN"/>
        </w:rPr>
        <w:t>T</w:t>
      </w:r>
      <w:r>
        <w:rPr>
          <w:rFonts w:eastAsiaTheme="minorEastAsia"/>
          <w:lang w:val="en-US" w:eastAsia="zh-CN"/>
        </w:rPr>
        <w:t>able 1. L1-RSRP measurement standard status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7"/>
        <w:gridCol w:w="3207"/>
        <w:gridCol w:w="3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7" w:type="dxa"/>
          </w:tcPr>
          <w:p>
            <w:pPr>
              <w:overflowPunct w:val="0"/>
              <w:autoSpaceDE w:val="0"/>
              <w:autoSpaceDN w:val="0"/>
              <w:adjustRightInd w:val="0"/>
              <w:spacing w:after="180"/>
              <w:textAlignment w:val="baseline"/>
              <w:rPr>
                <w:rFonts w:eastAsiaTheme="minorEastAsia"/>
                <w:lang w:val="en-US" w:eastAsia="zh-CN"/>
              </w:rPr>
            </w:pPr>
            <w:r>
              <w:rPr>
                <w:rFonts w:hint="eastAsia" w:eastAsiaTheme="minorEastAsia"/>
                <w:lang w:val="en-US" w:eastAsia="zh-CN"/>
              </w:rPr>
              <w:t>M</w:t>
            </w:r>
            <w:r>
              <w:rPr>
                <w:rFonts w:eastAsiaTheme="minorEastAsia"/>
                <w:lang w:val="en-US" w:eastAsia="zh-CN"/>
              </w:rPr>
              <w:t>easurement type</w:t>
            </w:r>
          </w:p>
        </w:tc>
        <w:tc>
          <w:tcPr>
            <w:tcW w:w="3207" w:type="dxa"/>
          </w:tcPr>
          <w:p>
            <w:pPr>
              <w:overflowPunct w:val="0"/>
              <w:autoSpaceDE w:val="0"/>
              <w:autoSpaceDN w:val="0"/>
              <w:adjustRightInd w:val="0"/>
              <w:spacing w:after="180"/>
              <w:textAlignment w:val="baseline"/>
              <w:rPr>
                <w:rFonts w:eastAsiaTheme="minorEastAsia"/>
                <w:lang w:val="en-US" w:eastAsia="zh-CN"/>
              </w:rPr>
            </w:pPr>
            <w:r>
              <w:rPr>
                <w:rFonts w:hint="eastAsia" w:eastAsiaTheme="minorEastAsia"/>
                <w:lang w:val="en-US" w:eastAsia="zh-CN"/>
              </w:rPr>
              <w:t>S</w:t>
            </w:r>
            <w:r>
              <w:rPr>
                <w:rFonts w:eastAsiaTheme="minorEastAsia"/>
                <w:lang w:val="en-US" w:eastAsia="zh-CN"/>
              </w:rPr>
              <w:t>SB location</w:t>
            </w:r>
          </w:p>
        </w:tc>
        <w:tc>
          <w:tcPr>
            <w:tcW w:w="3207" w:type="dxa"/>
          </w:tcPr>
          <w:p>
            <w:pPr>
              <w:overflowPunct w:val="0"/>
              <w:autoSpaceDE w:val="0"/>
              <w:autoSpaceDN w:val="0"/>
              <w:adjustRightInd w:val="0"/>
              <w:spacing w:after="180"/>
              <w:textAlignment w:val="baseline"/>
              <w:rPr>
                <w:rFonts w:eastAsiaTheme="minorEastAsia"/>
                <w:lang w:val="en-US" w:eastAsia="zh-CN"/>
              </w:rPr>
            </w:pPr>
            <w:r>
              <w:rPr>
                <w:rFonts w:eastAsiaTheme="minorEastAsia"/>
                <w:lang w:val="en-US" w:eastAsia="zh-CN"/>
              </w:rPr>
              <w:t>Supported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7" w:type="dxa"/>
            <w:vMerge w:val="restart"/>
          </w:tcPr>
          <w:p>
            <w:pPr>
              <w:overflowPunct w:val="0"/>
              <w:autoSpaceDE w:val="0"/>
              <w:autoSpaceDN w:val="0"/>
              <w:adjustRightInd w:val="0"/>
              <w:spacing w:after="180"/>
              <w:textAlignment w:val="baseline"/>
              <w:rPr>
                <w:rFonts w:eastAsiaTheme="minorEastAsia"/>
                <w:lang w:val="en-US" w:eastAsia="zh-CN"/>
              </w:rPr>
            </w:pPr>
            <w:r>
              <w:rPr>
                <w:rFonts w:eastAsiaTheme="minorEastAsia"/>
                <w:lang w:val="en-US" w:eastAsia="zh-CN"/>
              </w:rPr>
              <w:t xml:space="preserve"> Measurement on serving cell</w:t>
            </w:r>
          </w:p>
        </w:tc>
        <w:tc>
          <w:tcPr>
            <w:tcW w:w="3207" w:type="dxa"/>
          </w:tcPr>
          <w:p>
            <w:pPr>
              <w:overflowPunct w:val="0"/>
              <w:autoSpaceDE w:val="0"/>
              <w:autoSpaceDN w:val="0"/>
              <w:adjustRightInd w:val="0"/>
              <w:spacing w:after="180"/>
              <w:textAlignment w:val="baseline"/>
              <w:rPr>
                <w:rFonts w:eastAsiaTheme="minorEastAsia"/>
                <w:lang w:val="en-US" w:eastAsia="zh-CN"/>
              </w:rPr>
            </w:pPr>
            <w:r>
              <w:rPr>
                <w:rFonts w:eastAsiaTheme="minorEastAsia"/>
                <w:lang w:val="en-US" w:eastAsia="zh-CN"/>
              </w:rPr>
              <w:t>Within active BWP</w:t>
            </w:r>
          </w:p>
        </w:tc>
        <w:tc>
          <w:tcPr>
            <w:tcW w:w="3207" w:type="dxa"/>
          </w:tcPr>
          <w:p>
            <w:pPr>
              <w:overflowPunct w:val="0"/>
              <w:autoSpaceDE w:val="0"/>
              <w:autoSpaceDN w:val="0"/>
              <w:adjustRightInd w:val="0"/>
              <w:spacing w:after="180"/>
              <w:textAlignment w:val="baseline"/>
              <w:rPr>
                <w:rFonts w:eastAsiaTheme="minorEastAsia"/>
                <w:lang w:val="en-US" w:eastAsia="zh-CN"/>
              </w:rPr>
            </w:pPr>
            <w:r>
              <w:rPr>
                <w:rFonts w:eastAsiaTheme="minorEastAsia"/>
                <w:lang w:val="en-US" w:eastAsia="zh-CN"/>
              </w:rPr>
              <w:t>Supported in R15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7" w:type="dxa"/>
            <w:vMerge w:val="continue"/>
          </w:tcPr>
          <w:p>
            <w:pPr>
              <w:overflowPunct w:val="0"/>
              <w:autoSpaceDE w:val="0"/>
              <w:autoSpaceDN w:val="0"/>
              <w:adjustRightInd w:val="0"/>
              <w:spacing w:after="180"/>
              <w:textAlignment w:val="baseline"/>
              <w:rPr>
                <w:rFonts w:eastAsiaTheme="minorEastAsia"/>
                <w:lang w:val="en-US" w:eastAsia="zh-CN"/>
              </w:rPr>
            </w:pPr>
          </w:p>
        </w:tc>
        <w:tc>
          <w:tcPr>
            <w:tcW w:w="3207" w:type="dxa"/>
          </w:tcPr>
          <w:p>
            <w:pPr>
              <w:overflowPunct w:val="0"/>
              <w:autoSpaceDE w:val="0"/>
              <w:autoSpaceDN w:val="0"/>
              <w:adjustRightInd w:val="0"/>
              <w:spacing w:after="180"/>
              <w:textAlignment w:val="baseline"/>
              <w:rPr>
                <w:rFonts w:eastAsiaTheme="minorEastAsia"/>
                <w:lang w:val="en-US" w:eastAsia="zh-CN"/>
              </w:rPr>
            </w:pPr>
            <w:r>
              <w:rPr>
                <w:rFonts w:eastAsiaTheme="minorEastAsia"/>
                <w:lang w:val="en-US" w:eastAsia="zh-CN"/>
              </w:rPr>
              <w:t>Outside active BWP</w:t>
            </w:r>
          </w:p>
        </w:tc>
        <w:tc>
          <w:tcPr>
            <w:tcW w:w="3207" w:type="dxa"/>
          </w:tcPr>
          <w:p>
            <w:pPr>
              <w:overflowPunct w:val="0"/>
              <w:autoSpaceDE w:val="0"/>
              <w:autoSpaceDN w:val="0"/>
              <w:adjustRightInd w:val="0"/>
              <w:spacing w:after="180"/>
              <w:textAlignment w:val="baseline"/>
              <w:rPr>
                <w:rFonts w:eastAsiaTheme="minorEastAsia"/>
                <w:lang w:val="en-US" w:eastAsia="zh-CN"/>
              </w:rPr>
            </w:pPr>
            <w:r>
              <w:rPr>
                <w:rFonts w:eastAsiaTheme="minorEastAsia"/>
                <w:lang w:val="en-US" w:eastAsia="zh-CN"/>
              </w:rPr>
              <w:t xml:space="preserve">On-going discussion on bwp-WithoutRestriction (i.e., FG 6-1a)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7" w:type="dxa"/>
            <w:vMerge w:val="restart"/>
          </w:tcPr>
          <w:p>
            <w:pPr>
              <w:overflowPunct w:val="0"/>
              <w:autoSpaceDE w:val="0"/>
              <w:autoSpaceDN w:val="0"/>
              <w:adjustRightInd w:val="0"/>
              <w:spacing w:after="180"/>
              <w:textAlignment w:val="baseline"/>
              <w:rPr>
                <w:rFonts w:eastAsiaTheme="minorEastAsia"/>
                <w:lang w:val="en-US" w:eastAsia="zh-CN"/>
              </w:rPr>
            </w:pPr>
            <w:r>
              <w:rPr>
                <w:rFonts w:hint="eastAsia" w:eastAsiaTheme="minorEastAsia"/>
                <w:lang w:val="en-US" w:eastAsia="zh-CN"/>
              </w:rPr>
              <w:t>I</w:t>
            </w:r>
            <w:r>
              <w:rPr>
                <w:rFonts w:eastAsiaTheme="minorEastAsia"/>
                <w:lang w:val="en-US" w:eastAsia="zh-CN"/>
              </w:rPr>
              <w:t>ntra-frequency neighbor cell</w:t>
            </w:r>
          </w:p>
        </w:tc>
        <w:tc>
          <w:tcPr>
            <w:tcW w:w="3207" w:type="dxa"/>
          </w:tcPr>
          <w:p>
            <w:pPr>
              <w:overflowPunct w:val="0"/>
              <w:autoSpaceDE w:val="0"/>
              <w:autoSpaceDN w:val="0"/>
              <w:adjustRightInd w:val="0"/>
              <w:spacing w:after="180"/>
              <w:textAlignment w:val="baseline"/>
              <w:rPr>
                <w:rFonts w:eastAsiaTheme="minorEastAsia"/>
                <w:lang w:val="en-US" w:eastAsia="zh-CN"/>
              </w:rPr>
            </w:pPr>
            <w:r>
              <w:rPr>
                <w:rFonts w:eastAsiaTheme="minorEastAsia"/>
                <w:lang w:val="en-US" w:eastAsia="zh-CN"/>
              </w:rPr>
              <w:t>Within active BWP</w:t>
            </w:r>
          </w:p>
        </w:tc>
        <w:tc>
          <w:tcPr>
            <w:tcW w:w="3207" w:type="dxa"/>
          </w:tcPr>
          <w:p>
            <w:pPr>
              <w:overflowPunct w:val="0"/>
              <w:autoSpaceDE w:val="0"/>
              <w:autoSpaceDN w:val="0"/>
              <w:adjustRightInd w:val="0"/>
              <w:spacing w:after="180"/>
              <w:textAlignment w:val="baseline"/>
              <w:rPr>
                <w:rFonts w:eastAsiaTheme="minorEastAsia"/>
                <w:lang w:val="en-US" w:eastAsia="zh-CN"/>
              </w:rPr>
            </w:pPr>
            <w:r>
              <w:rPr>
                <w:rFonts w:hint="eastAsia" w:eastAsiaTheme="minorEastAsia"/>
                <w:lang w:val="en-US" w:eastAsia="zh-CN"/>
              </w:rPr>
              <w:t>S</w:t>
            </w:r>
            <w:r>
              <w:rPr>
                <w:rFonts w:eastAsiaTheme="minorEastAsia"/>
                <w:lang w:val="en-US" w:eastAsia="zh-CN"/>
              </w:rPr>
              <w:t>upported in Rel-17 FeMIMO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7" w:type="dxa"/>
            <w:vMerge w:val="continue"/>
          </w:tcPr>
          <w:p>
            <w:pPr>
              <w:overflowPunct w:val="0"/>
              <w:autoSpaceDE w:val="0"/>
              <w:autoSpaceDN w:val="0"/>
              <w:adjustRightInd w:val="0"/>
              <w:spacing w:after="180"/>
              <w:textAlignment w:val="baseline"/>
              <w:rPr>
                <w:rFonts w:eastAsiaTheme="minorEastAsia"/>
                <w:lang w:val="en-US" w:eastAsia="zh-CN"/>
              </w:rPr>
            </w:pPr>
          </w:p>
        </w:tc>
        <w:tc>
          <w:tcPr>
            <w:tcW w:w="3207" w:type="dxa"/>
          </w:tcPr>
          <w:p>
            <w:pPr>
              <w:overflowPunct w:val="0"/>
              <w:autoSpaceDE w:val="0"/>
              <w:autoSpaceDN w:val="0"/>
              <w:adjustRightInd w:val="0"/>
              <w:spacing w:after="180"/>
              <w:textAlignment w:val="baseline"/>
              <w:rPr>
                <w:rFonts w:eastAsiaTheme="minorEastAsia"/>
                <w:lang w:val="en-US" w:eastAsia="zh-CN"/>
              </w:rPr>
            </w:pPr>
            <w:r>
              <w:rPr>
                <w:rFonts w:eastAsiaTheme="minorEastAsia"/>
                <w:lang w:val="en-US" w:eastAsia="zh-CN"/>
              </w:rPr>
              <w:t>Outside active BWP</w:t>
            </w:r>
          </w:p>
        </w:tc>
        <w:tc>
          <w:tcPr>
            <w:tcW w:w="3207" w:type="dxa"/>
          </w:tcPr>
          <w:p>
            <w:pPr>
              <w:overflowPunct w:val="0"/>
              <w:autoSpaceDE w:val="0"/>
              <w:autoSpaceDN w:val="0"/>
              <w:adjustRightInd w:val="0"/>
              <w:spacing w:after="180"/>
              <w:textAlignment w:val="baseline"/>
              <w:rPr>
                <w:rFonts w:eastAsiaTheme="minorEastAsia"/>
                <w:lang w:val="en-US" w:eastAsia="zh-CN"/>
              </w:rPr>
            </w:pPr>
            <w:r>
              <w:rPr>
                <w:rFonts w:eastAsiaTheme="minorEastAsia"/>
                <w:lang w:val="en-US" w:eastAsia="zh-CN"/>
              </w:rPr>
              <w:t>To discuss in Rel-18 LTM</w:t>
            </w:r>
          </w:p>
        </w:tc>
      </w:tr>
    </w:tbl>
    <w:p>
      <w:pPr>
        <w:spacing w:before="0" w:after="120"/>
        <w:ind w:right="210" w:rightChars="100"/>
        <w:rPr>
          <w:rFonts w:hint="eastAsia" w:eastAsiaTheme="minorEastAsia"/>
          <w:szCs w:val="21"/>
          <w:lang w:val="en-US" w:eastAsia="zh-CN"/>
        </w:rPr>
      </w:pPr>
    </w:p>
    <w:p>
      <w:pPr>
        <w:spacing w:before="0" w:after="120"/>
        <w:ind w:right="210" w:rightChars="100"/>
        <w:rPr>
          <w:rFonts w:hint="default" w:eastAsiaTheme="minorEastAsia"/>
          <w:szCs w:val="21"/>
          <w:lang w:val="en-US" w:eastAsia="zh-CN"/>
        </w:rPr>
      </w:pPr>
      <w:r>
        <w:rPr>
          <w:rFonts w:hint="eastAsia"/>
          <w:b/>
          <w:bCs/>
          <w:i w:val="0"/>
          <w:iCs w:val="0"/>
          <w:szCs w:val="21"/>
        </w:rPr>
        <w:t>Proposal 3</w:t>
      </w:r>
      <w:r>
        <w:rPr>
          <w:rFonts w:hint="eastAsia"/>
          <w:b/>
          <w:bCs/>
          <w:i w:val="0"/>
          <w:iCs w:val="0"/>
          <w:szCs w:val="21"/>
          <w:lang w:val="en-US" w:eastAsia="zh-CN"/>
        </w:rPr>
        <w:t>: The L1-RSRP measurement requirements for the case that target SSB is not within active BWP can be hold on after the conclusion of BWP without restrictions.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szCs w:val="21"/>
                <w:u w:val="single"/>
                <w:lang w:eastAsia="zh-CN"/>
              </w:rPr>
            </w:pPr>
            <w:r>
              <w:rPr>
                <w:b/>
                <w:szCs w:val="21"/>
                <w:u w:val="single"/>
                <w:lang w:eastAsia="zh-CN"/>
              </w:rPr>
              <w:t>Issue 2-3-3: How to handle the case that the number of cells NW configured to measure exceeds the configuration to exceed UE capability</w:t>
            </w:r>
          </w:p>
          <w:p>
            <w:pPr>
              <w:overflowPunct w:val="0"/>
              <w:autoSpaceDE w:val="0"/>
              <w:autoSpaceDN w:val="0"/>
              <w:adjustRightInd w:val="0"/>
              <w:spacing w:after="180"/>
              <w:textAlignment w:val="baseline"/>
              <w:rPr>
                <w:b/>
                <w:szCs w:val="21"/>
                <w:lang w:eastAsia="zh-CN"/>
              </w:rPr>
            </w:pPr>
            <w:r>
              <w:rPr>
                <w:rFonts w:hint="eastAsia"/>
                <w:b/>
                <w:szCs w:val="21"/>
                <w:lang w:eastAsia="zh-CN"/>
              </w:rPr>
              <w:t>&lt;</w:t>
            </w:r>
            <w:r>
              <w:rPr>
                <w:b/>
                <w:szCs w:val="21"/>
                <w:lang w:eastAsia="zh-CN"/>
              </w:rPr>
              <w:t xml:space="preserve">Way Forward&gt; </w:t>
            </w:r>
            <w:r>
              <w:rPr>
                <w:bCs/>
                <w:szCs w:val="21"/>
                <w:lang w:eastAsia="zh-CN"/>
              </w:rPr>
              <w:t>FFS the following options:</w:t>
            </w:r>
          </w:p>
          <w:p>
            <w:pPr>
              <w:pStyle w:val="32"/>
              <w:numPr>
                <w:ilvl w:val="1"/>
                <w:numId w:val="7"/>
              </w:numPr>
              <w:overflowPunct/>
              <w:autoSpaceDE/>
              <w:autoSpaceDN/>
              <w:adjustRightInd/>
              <w:spacing w:beforeLines="50" w:after="120"/>
              <w:ind w:left="1440" w:firstLineChars="0"/>
              <w:textAlignment w:val="auto"/>
              <w:rPr>
                <w:rFonts w:eastAsia="宋体"/>
                <w:sz w:val="21"/>
                <w:szCs w:val="21"/>
                <w:lang w:eastAsia="zh-CN"/>
              </w:rPr>
            </w:pPr>
            <w:r>
              <w:rPr>
                <w:rFonts w:eastAsia="宋体"/>
                <w:sz w:val="21"/>
                <w:szCs w:val="21"/>
                <w:lang w:eastAsia="zh-CN"/>
              </w:rPr>
              <w:t>Option 1 (MTK, Apple): Regarding how to handle the case that the number of cells NW configured to measure exceeds the configuration to exceed UE capability, RAN4 can wait for RAN1 conclusion at this time.</w:t>
            </w:r>
          </w:p>
          <w:p>
            <w:pPr>
              <w:pStyle w:val="32"/>
              <w:numPr>
                <w:ilvl w:val="1"/>
                <w:numId w:val="7"/>
              </w:numPr>
              <w:overflowPunct/>
              <w:autoSpaceDE/>
              <w:autoSpaceDN/>
              <w:adjustRightInd/>
              <w:spacing w:beforeLines="50" w:after="120"/>
              <w:ind w:left="1440" w:firstLineChars="0"/>
              <w:textAlignment w:val="auto"/>
              <w:rPr>
                <w:rFonts w:eastAsia="宋体"/>
                <w:sz w:val="21"/>
                <w:szCs w:val="21"/>
                <w:lang w:eastAsia="zh-CN"/>
              </w:rPr>
            </w:pPr>
            <w:r>
              <w:rPr>
                <w:rFonts w:hint="eastAsia" w:eastAsia="宋体"/>
                <w:sz w:val="21"/>
                <w:szCs w:val="21"/>
                <w:lang w:eastAsia="zh-CN"/>
              </w:rPr>
              <w:t>O</w:t>
            </w:r>
            <w:r>
              <w:rPr>
                <w:rFonts w:eastAsia="宋体"/>
                <w:sz w:val="21"/>
                <w:szCs w:val="21"/>
                <w:lang w:eastAsia="zh-CN"/>
              </w:rPr>
              <w:t xml:space="preserve">ption 2 (CATT): It is possible for UE to autonomously down select cells and/or SSBs for L1 measurements. </w:t>
            </w:r>
          </w:p>
          <w:p>
            <w:pPr>
              <w:pStyle w:val="32"/>
              <w:numPr>
                <w:ilvl w:val="2"/>
                <w:numId w:val="7"/>
              </w:numPr>
              <w:overflowPunct/>
              <w:autoSpaceDE/>
              <w:autoSpaceDN/>
              <w:adjustRightInd/>
              <w:spacing w:beforeLines="50" w:after="120"/>
              <w:ind w:left="2376" w:firstLineChars="0"/>
              <w:textAlignment w:val="auto"/>
              <w:rPr>
                <w:rFonts w:eastAsia="宋体"/>
                <w:sz w:val="21"/>
                <w:szCs w:val="21"/>
                <w:lang w:eastAsia="zh-CN"/>
              </w:rPr>
            </w:pPr>
            <w:r>
              <w:rPr>
                <w:rFonts w:eastAsia="宋体"/>
                <w:sz w:val="21"/>
                <w:szCs w:val="21"/>
                <w:lang w:eastAsia="zh-CN"/>
              </w:rPr>
              <w:t>The down selection criteria can be defined based on NW indication or event configuration.</w:t>
            </w:r>
          </w:p>
          <w:p>
            <w:pPr>
              <w:pStyle w:val="32"/>
              <w:numPr>
                <w:ilvl w:val="2"/>
                <w:numId w:val="7"/>
              </w:numPr>
              <w:overflowPunct/>
              <w:autoSpaceDE/>
              <w:autoSpaceDN/>
              <w:adjustRightInd/>
              <w:spacing w:beforeLines="50" w:after="120"/>
              <w:ind w:left="2376" w:firstLineChars="0"/>
              <w:textAlignment w:val="auto"/>
              <w:rPr>
                <w:rFonts w:eastAsia="宋体"/>
                <w:sz w:val="21"/>
                <w:szCs w:val="21"/>
                <w:lang w:eastAsia="zh-CN"/>
              </w:rPr>
            </w:pPr>
            <w:r>
              <w:rPr>
                <w:rFonts w:eastAsia="宋体"/>
                <w:sz w:val="21"/>
                <w:szCs w:val="21"/>
                <w:lang w:eastAsia="zh-CN"/>
              </w:rPr>
              <w:t>It would be better to discuss the event conditions that trigger the downward selection of cells and/or SSBs in RAN2.</w:t>
            </w:r>
          </w:p>
          <w:p>
            <w:pPr>
              <w:pStyle w:val="32"/>
              <w:numPr>
                <w:ilvl w:val="1"/>
                <w:numId w:val="7"/>
              </w:numPr>
              <w:overflowPunct/>
              <w:autoSpaceDE/>
              <w:autoSpaceDN/>
              <w:adjustRightInd/>
              <w:spacing w:beforeLines="50" w:after="120"/>
              <w:ind w:left="1440" w:firstLineChars="0"/>
              <w:textAlignment w:val="auto"/>
              <w:rPr>
                <w:rFonts w:eastAsia="宋体"/>
                <w:sz w:val="21"/>
                <w:szCs w:val="21"/>
                <w:lang w:eastAsia="zh-CN"/>
              </w:rPr>
            </w:pPr>
            <w:r>
              <w:rPr>
                <w:rFonts w:hint="eastAsia" w:eastAsia="宋体"/>
                <w:sz w:val="21"/>
                <w:szCs w:val="21"/>
                <w:lang w:eastAsia="zh-CN"/>
              </w:rPr>
              <w:t>O</w:t>
            </w:r>
            <w:r>
              <w:rPr>
                <w:rFonts w:eastAsia="宋体"/>
                <w:sz w:val="21"/>
                <w:szCs w:val="21"/>
                <w:lang w:eastAsia="zh-CN"/>
              </w:rPr>
              <w:t>ption 3 (CTC, Intel): The configured SSB for L1 measurement on neighbour cell shall not exceed UE capability.</w:t>
            </w:r>
          </w:p>
          <w:p>
            <w:pPr>
              <w:pStyle w:val="32"/>
              <w:numPr>
                <w:ilvl w:val="1"/>
                <w:numId w:val="7"/>
              </w:numPr>
              <w:overflowPunct/>
              <w:autoSpaceDE/>
              <w:autoSpaceDN/>
              <w:adjustRightInd/>
              <w:spacing w:beforeLines="50" w:after="120"/>
              <w:ind w:left="1440" w:firstLineChars="0"/>
              <w:textAlignment w:val="auto"/>
              <w:rPr>
                <w:rFonts w:eastAsia="宋体"/>
                <w:sz w:val="21"/>
                <w:szCs w:val="21"/>
                <w:lang w:eastAsia="zh-CN"/>
              </w:rPr>
            </w:pPr>
            <w:r>
              <w:rPr>
                <w:rFonts w:hint="eastAsia" w:eastAsia="宋体"/>
                <w:sz w:val="21"/>
                <w:szCs w:val="21"/>
                <w:lang w:eastAsia="zh-CN"/>
              </w:rPr>
              <w:t>O</w:t>
            </w:r>
            <w:r>
              <w:rPr>
                <w:rFonts w:eastAsia="宋体"/>
                <w:sz w:val="21"/>
                <w:szCs w:val="21"/>
                <w:lang w:eastAsia="zh-CN"/>
              </w:rPr>
              <w:t>ption 4 (vivo): No RRM requirements are defined if the number of cells configured/activated to perform L1 measurement exceeds UE capability.</w:t>
            </w:r>
          </w:p>
          <w:p>
            <w:pPr>
              <w:pStyle w:val="32"/>
              <w:numPr>
                <w:ilvl w:val="1"/>
                <w:numId w:val="7"/>
              </w:numPr>
              <w:overflowPunct/>
              <w:autoSpaceDE/>
              <w:autoSpaceDN/>
              <w:adjustRightInd/>
              <w:spacing w:beforeLines="50" w:after="120"/>
              <w:ind w:left="1440" w:firstLineChars="0"/>
              <w:textAlignment w:val="auto"/>
              <w:rPr>
                <w:rFonts w:eastAsia="宋体"/>
                <w:sz w:val="21"/>
                <w:szCs w:val="21"/>
                <w:lang w:eastAsia="zh-CN"/>
              </w:rPr>
            </w:pPr>
            <w:r>
              <w:rPr>
                <w:rFonts w:hint="eastAsia" w:eastAsia="宋体"/>
                <w:sz w:val="21"/>
                <w:szCs w:val="21"/>
                <w:lang w:eastAsia="zh-CN"/>
              </w:rPr>
              <w:t>O</w:t>
            </w:r>
            <w:r>
              <w:rPr>
                <w:rFonts w:eastAsia="宋体"/>
                <w:sz w:val="21"/>
                <w:szCs w:val="21"/>
                <w:lang w:eastAsia="zh-CN"/>
              </w:rPr>
              <w:t>ption 5 (ZTE): Up to UE implementation.</w:t>
            </w:r>
          </w:p>
          <w:p>
            <w:pPr>
              <w:pStyle w:val="32"/>
              <w:numPr>
                <w:ilvl w:val="1"/>
                <w:numId w:val="7"/>
              </w:numPr>
              <w:overflowPunct/>
              <w:autoSpaceDE/>
              <w:autoSpaceDN/>
              <w:adjustRightInd/>
              <w:spacing w:beforeLines="50" w:after="120"/>
              <w:ind w:left="1440" w:firstLineChars="0"/>
              <w:textAlignment w:val="auto"/>
              <w:rPr>
                <w:rFonts w:eastAsia="宋体"/>
                <w:sz w:val="21"/>
                <w:szCs w:val="21"/>
                <w:highlight w:val="none"/>
                <w:lang w:eastAsia="zh-CN"/>
              </w:rPr>
            </w:pPr>
            <w:r>
              <w:rPr>
                <w:rFonts w:eastAsia="宋体"/>
                <w:sz w:val="21"/>
                <w:szCs w:val="21"/>
                <w:highlight w:val="none"/>
                <w:lang w:eastAsia="zh-CN"/>
              </w:rPr>
              <w:t>Option 6 (Nokia): Maximum number of cells configured for L1-measurements can be higher than the maximum number UE is capable of measuring</w:t>
            </w:r>
          </w:p>
          <w:p>
            <w:pPr>
              <w:pStyle w:val="32"/>
              <w:numPr>
                <w:ilvl w:val="1"/>
                <w:numId w:val="7"/>
              </w:numPr>
              <w:overflowPunct/>
              <w:autoSpaceDE/>
              <w:autoSpaceDN/>
              <w:adjustRightInd/>
              <w:spacing w:beforeLines="50" w:after="120"/>
              <w:ind w:left="1440" w:firstLineChars="0"/>
              <w:textAlignment w:val="auto"/>
              <w:rPr>
                <w:rFonts w:eastAsia="宋体"/>
                <w:sz w:val="21"/>
                <w:szCs w:val="21"/>
                <w:highlight w:val="none"/>
                <w:lang w:eastAsia="zh-CN"/>
              </w:rPr>
            </w:pPr>
            <w:r>
              <w:rPr>
                <w:rFonts w:hint="eastAsia" w:eastAsia="宋体"/>
                <w:sz w:val="21"/>
                <w:szCs w:val="21"/>
                <w:highlight w:val="none"/>
                <w:lang w:eastAsia="zh-CN"/>
              </w:rPr>
              <w:t>O</w:t>
            </w:r>
            <w:r>
              <w:rPr>
                <w:rFonts w:eastAsia="宋体"/>
                <w:sz w:val="21"/>
                <w:szCs w:val="21"/>
                <w:highlight w:val="none"/>
                <w:lang w:eastAsia="zh-CN"/>
              </w:rPr>
              <w:t>ption 7 (Ericsson): When number of LTM candidate cells configured exceeds the UE capability of number of cells UE can measure, down selection of cells for LTM measurement is based on explicit or implicit indication from the NW</w:t>
            </w:r>
          </w:p>
          <w:p>
            <w:pPr>
              <w:pStyle w:val="32"/>
              <w:numPr>
                <w:ilvl w:val="1"/>
                <w:numId w:val="7"/>
              </w:numPr>
              <w:overflowPunct/>
              <w:autoSpaceDE/>
              <w:autoSpaceDN/>
              <w:adjustRightInd/>
              <w:spacing w:beforeLines="50" w:after="120"/>
              <w:ind w:left="1440" w:firstLineChars="0"/>
              <w:textAlignment w:val="auto"/>
              <w:rPr>
                <w:rFonts w:eastAsia="宋体"/>
                <w:sz w:val="21"/>
                <w:szCs w:val="21"/>
                <w:lang w:eastAsia="zh-CN"/>
              </w:rPr>
            </w:pPr>
            <w:r>
              <w:rPr>
                <w:rFonts w:hint="eastAsia" w:eastAsia="宋体"/>
                <w:sz w:val="21"/>
                <w:szCs w:val="21"/>
                <w:lang w:eastAsia="zh-CN"/>
              </w:rPr>
              <w:t>O</w:t>
            </w:r>
            <w:r>
              <w:rPr>
                <w:rFonts w:eastAsia="宋体"/>
                <w:sz w:val="21"/>
                <w:szCs w:val="21"/>
                <w:lang w:eastAsia="zh-CN"/>
              </w:rPr>
              <w:t xml:space="preserve">ption 8 (QC): </w:t>
            </w:r>
            <w:r>
              <w:rPr>
                <w:sz w:val="21"/>
                <w:szCs w:val="21"/>
                <w:lang w:eastAsia="zh-CN"/>
              </w:rPr>
              <w:t>If UE autonomously selects cells/SSBs for LTM L1-RSRP measurements among preconfigured cells/SSBs for LTM L3 measurements, the down selected LTM cells are considered known cells in terms of requirement applicability rule even without so-called an intermediate LTM L3 measurement report.</w:t>
            </w:r>
          </w:p>
          <w:p>
            <w:pPr>
              <w:pStyle w:val="32"/>
              <w:numPr>
                <w:ilvl w:val="-1"/>
                <w:numId w:val="0"/>
              </w:numPr>
              <w:overflowPunct/>
              <w:autoSpaceDE/>
              <w:autoSpaceDN/>
              <w:adjustRightInd/>
              <w:spacing w:beforeLines="50" w:after="120"/>
              <w:ind w:left="0" w:firstLine="0"/>
              <w:textAlignment w:val="auto"/>
              <w:rPr>
                <w:b/>
                <w:kern w:val="0"/>
                <w:sz w:val="21"/>
                <w:szCs w:val="21"/>
              </w:rPr>
            </w:pPr>
          </w:p>
        </w:tc>
      </w:tr>
    </w:tbl>
    <w:p>
      <w:pPr>
        <w:spacing w:before="0" w:after="120"/>
        <w:ind w:right="210" w:rightChars="100"/>
        <w:rPr>
          <w:rFonts w:hint="default" w:eastAsiaTheme="minorEastAsia"/>
          <w:szCs w:val="21"/>
          <w:lang w:val="en-US" w:eastAsia="zh-CN"/>
        </w:rPr>
      </w:pPr>
      <w:r>
        <w:rPr>
          <w:rFonts w:hint="eastAsia" w:eastAsiaTheme="minorEastAsia"/>
          <w:szCs w:val="21"/>
          <w:lang w:val="en-US" w:eastAsia="zh-CN"/>
        </w:rPr>
        <w:t xml:space="preserve">This issue is about how to handle the case that the number of cells NW configured to measure exceeds the configuration to exceed UE capability. It was agreed that the supported maximum number of cells/SSBs configured for L1 measurement is up to UE capability. </w:t>
      </w:r>
      <w:r>
        <w:rPr>
          <w:rFonts w:hint="default" w:eastAsiaTheme="minorEastAsia"/>
          <w:szCs w:val="21"/>
          <w:lang w:val="en-US" w:eastAsia="zh-CN"/>
        </w:rPr>
        <w:t>If configuring more cells than UE capability is not allowed, based on the UE capability, NW may need to reconfigure the cells.</w:t>
      </w:r>
      <w:r>
        <w:rPr>
          <w:rFonts w:hint="eastAsia" w:eastAsiaTheme="minorEastAsia"/>
          <w:szCs w:val="21"/>
          <w:lang w:val="en-US" w:eastAsia="zh-CN"/>
        </w:rPr>
        <w:t xml:space="preserve"> In our understanding, it should be allowed that the SSB configured for L1 measurement on neighbour cells exceeds the UE capability </w:t>
      </w:r>
      <w:r>
        <w:rPr>
          <w:rFonts w:hint="default" w:eastAsiaTheme="minorEastAsia"/>
          <w:szCs w:val="21"/>
          <w:lang w:val="en-US" w:eastAsia="zh-CN"/>
        </w:rPr>
        <w:t>to make sure NW can configure equal number of cells for all the UEs</w:t>
      </w:r>
      <w:r>
        <w:rPr>
          <w:rFonts w:hint="eastAsia" w:eastAsiaTheme="minorEastAsia"/>
          <w:szCs w:val="21"/>
          <w:lang w:val="en-US" w:eastAsia="zh-CN"/>
        </w:rPr>
        <w:t xml:space="preserve"> which </w:t>
      </w:r>
      <w:r>
        <w:rPr>
          <w:rFonts w:hint="default" w:eastAsiaTheme="minorEastAsia"/>
          <w:szCs w:val="21"/>
          <w:lang w:val="en-US" w:eastAsia="zh-CN"/>
        </w:rPr>
        <w:t>with different capabilities</w:t>
      </w:r>
      <w:r>
        <w:rPr>
          <w:rFonts w:hint="eastAsia" w:eastAsiaTheme="minorEastAsia"/>
          <w:szCs w:val="21"/>
          <w:lang w:val="en-US" w:eastAsia="zh-CN"/>
        </w:rPr>
        <w:t>.</w:t>
      </w:r>
    </w:p>
    <w:p>
      <w:pPr>
        <w:spacing w:before="0" w:after="120"/>
        <w:ind w:right="210" w:rightChars="100"/>
        <w:rPr>
          <w:rFonts w:hint="default" w:eastAsiaTheme="minorEastAsia"/>
          <w:szCs w:val="21"/>
          <w:lang w:val="en-US" w:eastAsia="zh-CN"/>
        </w:rPr>
      </w:pPr>
      <w:r>
        <w:rPr>
          <w:rFonts w:hint="eastAsia" w:eastAsiaTheme="minorEastAsia"/>
          <w:szCs w:val="21"/>
          <w:lang w:val="en-US" w:eastAsia="zh-CN"/>
        </w:rPr>
        <w:t>I</w:t>
      </w:r>
      <w:r>
        <w:rPr>
          <w:rFonts w:hint="eastAsia" w:eastAsiaTheme="minorEastAsia"/>
          <w:szCs w:val="21"/>
        </w:rPr>
        <w:t>f the configuration exceed UE capability, down selection maybe a good choice.</w:t>
      </w:r>
      <w:r>
        <w:rPr>
          <w:rFonts w:hint="eastAsia" w:eastAsiaTheme="minorEastAsia"/>
          <w:szCs w:val="21"/>
          <w:lang w:val="en-US" w:eastAsia="zh-CN"/>
        </w:rPr>
        <w:t xml:space="preserve"> We suggest that the dowm selection of the candidate cells to perform L1 measurements should be indicated by NW as NW needs to be able to control whether UE is expected to perform L1 measurement.</w:t>
      </w:r>
    </w:p>
    <w:p>
      <w:pPr>
        <w:widowControl w:val="0"/>
        <w:spacing w:beforeLines="50" w:afterLines="0" w:line="240" w:lineRule="auto"/>
        <w:jc w:val="left"/>
        <w:rPr>
          <w:rFonts w:hint="eastAsia"/>
          <w:b/>
          <w:bCs/>
          <w:i w:val="0"/>
          <w:iCs w:val="0"/>
          <w:szCs w:val="21"/>
        </w:rPr>
      </w:pPr>
      <w:r>
        <w:rPr>
          <w:rFonts w:hint="eastAsia"/>
          <w:b/>
          <w:bCs/>
          <w:i w:val="0"/>
          <w:iCs w:val="0"/>
          <w:szCs w:val="21"/>
        </w:rPr>
        <w:t xml:space="preserve">Proposal 4. </w:t>
      </w:r>
      <w:r>
        <w:rPr>
          <w:rFonts w:hint="eastAsia"/>
          <w:b/>
          <w:bCs/>
          <w:i w:val="0"/>
          <w:iCs w:val="0"/>
          <w:szCs w:val="21"/>
          <w:lang w:eastAsia="zh-CN"/>
        </w:rPr>
        <w:t>When number of LTM candidate cells configured exceeds the UE capability of number of cells UE can down selection of cells for LTM measurement is based on indication from the NW</w:t>
      </w:r>
      <w:r>
        <w:rPr>
          <w:rFonts w:hint="eastAsia"/>
          <w:b/>
          <w:bCs/>
          <w:i w:val="0"/>
          <w:iCs w:val="0"/>
          <w:szCs w:val="21"/>
        </w:rPr>
        <w:t>.</w:t>
      </w:r>
    </w:p>
    <w:p>
      <w:pPr>
        <w:widowControl w:val="0"/>
        <w:spacing w:beforeLines="50" w:afterLines="0" w:line="240" w:lineRule="auto"/>
        <w:jc w:val="left"/>
        <w:rPr>
          <w:rFonts w:hint="eastAsia"/>
          <w:b/>
          <w:bCs/>
          <w:i w:val="0"/>
          <w:iCs w:val="0"/>
          <w:szCs w:val="21"/>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20" w:afterLines="50"/>
              <w:textAlignment w:val="baseline"/>
              <w:rPr>
                <w:b/>
                <w:szCs w:val="21"/>
                <w:u w:val="single"/>
                <w:lang w:eastAsia="zh-CN"/>
              </w:rPr>
            </w:pPr>
            <w:r>
              <w:rPr>
                <w:b/>
                <w:szCs w:val="21"/>
                <w:u w:val="single"/>
              </w:rPr>
              <w:t xml:space="preserve">Issue 2-6-1: side condition of intra-frequency </w:t>
            </w:r>
            <w:r>
              <w:rPr>
                <w:b/>
                <w:szCs w:val="21"/>
                <w:u w:val="single"/>
                <w:lang w:eastAsia="zh-CN"/>
              </w:rPr>
              <w:t>L1-RSRP measurement accuracy requirements</w:t>
            </w:r>
          </w:p>
          <w:p>
            <w:pPr>
              <w:overflowPunct w:val="0"/>
              <w:autoSpaceDE w:val="0"/>
              <w:autoSpaceDN w:val="0"/>
              <w:adjustRightInd w:val="0"/>
              <w:spacing w:after="180"/>
              <w:textAlignment w:val="baseline"/>
              <w:rPr>
                <w:b/>
                <w:szCs w:val="21"/>
                <w:u w:val="single"/>
                <w:lang w:eastAsia="zh-CN"/>
              </w:rPr>
            </w:pPr>
            <w:r>
              <w:rPr>
                <w:b/>
                <w:szCs w:val="21"/>
                <w:lang w:eastAsia="zh-CN"/>
              </w:rPr>
              <w:t>&lt; Way Forward&gt;</w:t>
            </w:r>
            <w:r>
              <w:rPr>
                <w:szCs w:val="21"/>
                <w:lang w:eastAsia="zh-CN"/>
              </w:rPr>
              <w:t xml:space="preserve">: </w:t>
            </w:r>
          </w:p>
          <w:p>
            <w:pPr>
              <w:pStyle w:val="32"/>
              <w:numPr>
                <w:ilvl w:val="1"/>
                <w:numId w:val="7"/>
              </w:numPr>
              <w:overflowPunct/>
              <w:autoSpaceDE/>
              <w:autoSpaceDN/>
              <w:adjustRightInd/>
              <w:spacing w:beforeLines="50" w:after="120"/>
              <w:ind w:left="1644" w:leftChars="0" w:firstLineChars="0"/>
              <w:textAlignment w:val="auto"/>
              <w:rPr>
                <w:rFonts w:eastAsia="宋体"/>
                <w:sz w:val="21"/>
                <w:szCs w:val="21"/>
                <w:lang w:eastAsia="zh-CN"/>
              </w:rPr>
            </w:pPr>
            <w:r>
              <w:rPr>
                <w:rFonts w:hint="eastAsia" w:eastAsia="宋体"/>
                <w:sz w:val="21"/>
                <w:szCs w:val="21"/>
                <w:lang w:eastAsia="zh-CN"/>
              </w:rPr>
              <w:t>F</w:t>
            </w:r>
            <w:r>
              <w:rPr>
                <w:rFonts w:eastAsia="宋体"/>
                <w:sz w:val="21"/>
                <w:szCs w:val="21"/>
                <w:lang w:eastAsia="zh-CN"/>
              </w:rPr>
              <w:t>or the baseline “UE is NOT expected to use L3 measurement results for intra-frequency or inter-frequency L1 measurement report”:</w:t>
            </w:r>
          </w:p>
          <w:p>
            <w:pPr>
              <w:pStyle w:val="32"/>
              <w:numPr>
                <w:ilvl w:val="2"/>
                <w:numId w:val="7"/>
              </w:numPr>
              <w:overflowPunct/>
              <w:autoSpaceDE/>
              <w:autoSpaceDN/>
              <w:adjustRightInd/>
              <w:spacing w:beforeLines="50" w:after="120"/>
              <w:ind w:firstLineChars="0"/>
              <w:textAlignment w:val="auto"/>
              <w:rPr>
                <w:rFonts w:eastAsia="宋体"/>
                <w:sz w:val="21"/>
                <w:szCs w:val="21"/>
                <w:lang w:eastAsia="zh-CN"/>
              </w:rPr>
            </w:pPr>
            <w:r>
              <w:rPr>
                <w:rFonts w:eastAsia="宋体"/>
                <w:sz w:val="21"/>
                <w:szCs w:val="21"/>
                <w:lang w:eastAsia="zh-CN"/>
              </w:rPr>
              <w:t>Reuse legacy value SNR= -3dB</w:t>
            </w:r>
          </w:p>
          <w:p>
            <w:pPr>
              <w:pStyle w:val="32"/>
              <w:numPr>
                <w:ilvl w:val="-1"/>
                <w:numId w:val="0"/>
              </w:numPr>
              <w:overflowPunct/>
              <w:autoSpaceDE/>
              <w:autoSpaceDN/>
              <w:adjustRightInd/>
              <w:spacing w:beforeLines="50" w:after="120"/>
              <w:ind w:left="0" w:firstLine="0"/>
              <w:textAlignment w:val="auto"/>
              <w:rPr>
                <w:b/>
                <w:kern w:val="0"/>
                <w:sz w:val="21"/>
                <w:szCs w:val="21"/>
              </w:rPr>
            </w:pPr>
          </w:p>
        </w:tc>
      </w:tr>
    </w:tbl>
    <w:p>
      <w:pPr>
        <w:widowControl w:val="0"/>
        <w:spacing w:beforeLines="50" w:afterLines="0" w:line="260" w:lineRule="auto"/>
        <w:rPr>
          <w:rFonts w:hint="eastAsia"/>
          <w:szCs w:val="21"/>
        </w:rPr>
      </w:pPr>
      <w:r>
        <w:rPr>
          <w:rFonts w:hint="eastAsia"/>
          <w:szCs w:val="21"/>
        </w:rPr>
        <w:t xml:space="preserve">Another issue is whether L1-RSRP measurement accuracy requirements, which only used for beam managements can be applicable to L1/L2 mobility. In TS 38.133, side condition Ês/Iot in intra-frequency L1-RSRP measurement accuracy requirement is specified -3dB. And in legacy mobility, side condition Ês/Iot in intra-frequency and inter-frequency L3-RSRP accuracy requirement is -6dB. </w:t>
      </w:r>
    </w:p>
    <w:p>
      <w:pPr>
        <w:widowControl w:val="0"/>
        <w:spacing w:before="0" w:beforeLines="50" w:after="0" w:afterLines="0" w:line="260" w:lineRule="auto"/>
        <w:ind w:right="0" w:rightChars="0"/>
        <w:rPr>
          <w:rFonts w:hint="eastAsia" w:eastAsiaTheme="minorEastAsia"/>
          <w:szCs w:val="21"/>
          <w:lang w:val="en-US" w:eastAsia="zh-CN"/>
        </w:rPr>
      </w:pPr>
      <w:r>
        <w:rPr>
          <w:rFonts w:hint="eastAsia" w:eastAsiaTheme="minorEastAsia"/>
          <w:szCs w:val="21"/>
          <w:lang w:val="en-US" w:eastAsia="zh-CN"/>
        </w:rPr>
        <w:t>In the last meeting, RAN4 agreed to introduce optional UE support to use L3 measurement results for intra-frequency or inter-frequency L1 measurement report. In our understanding, UE can directly re-use legacy L3 measurement behaviour while reporting the L3-measurement to the network within the LTM reporting format.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szCs w:val="21"/>
              </w:rPr>
            </w:pPr>
            <w:r>
              <w:rPr>
                <w:b/>
                <w:szCs w:val="21"/>
                <w:u w:val="single"/>
                <w:lang w:eastAsia="ko-KR"/>
              </w:rPr>
              <w:t>Issue 2-2-1: Whether to use final L3 measurement results for L1 measurement report</w:t>
            </w:r>
          </w:p>
          <w:p>
            <w:pPr>
              <w:overflowPunct/>
              <w:autoSpaceDE/>
              <w:autoSpaceDN/>
              <w:adjustRightInd/>
              <w:spacing w:after="120"/>
              <w:textAlignment w:val="auto"/>
              <w:rPr>
                <w:rFonts w:eastAsia="宋体"/>
                <w:b/>
                <w:bCs/>
                <w:szCs w:val="21"/>
                <w:highlight w:val="green"/>
                <w:lang w:eastAsia="zh-CN"/>
              </w:rPr>
            </w:pPr>
            <w:r>
              <w:rPr>
                <w:rFonts w:eastAsia="宋体"/>
                <w:b/>
                <w:bCs/>
                <w:szCs w:val="21"/>
                <w:highlight w:val="green"/>
                <w:lang w:eastAsia="zh-CN"/>
              </w:rPr>
              <w:t>&lt;Agreement&gt;</w:t>
            </w:r>
          </w:p>
          <w:p>
            <w:pPr>
              <w:pStyle w:val="32"/>
              <w:numPr>
                <w:ilvl w:val="1"/>
                <w:numId w:val="7"/>
              </w:numPr>
              <w:overflowPunct/>
              <w:autoSpaceDE/>
              <w:autoSpaceDN/>
              <w:adjustRightInd/>
              <w:spacing w:beforeLines="50" w:after="120"/>
              <w:ind w:left="1860" w:leftChars="0" w:firstLineChars="0"/>
              <w:textAlignment w:val="auto"/>
              <w:rPr>
                <w:sz w:val="21"/>
                <w:szCs w:val="21"/>
                <w:highlight w:val="green"/>
              </w:rPr>
            </w:pPr>
            <w:r>
              <w:rPr>
                <w:sz w:val="21"/>
                <w:szCs w:val="21"/>
                <w:highlight w:val="green"/>
              </w:rPr>
              <w:t>Baseline: UE is NOT expected to use L3 measurement results for intra-frequency or inter-frequency L1 measurement report</w:t>
            </w:r>
          </w:p>
          <w:p>
            <w:pPr>
              <w:pStyle w:val="32"/>
              <w:numPr>
                <w:ilvl w:val="2"/>
                <w:numId w:val="7"/>
              </w:numPr>
              <w:overflowPunct/>
              <w:autoSpaceDE/>
              <w:autoSpaceDN/>
              <w:adjustRightInd/>
              <w:spacing w:beforeLines="50" w:after="120"/>
              <w:ind w:left="2376" w:firstLineChars="0"/>
              <w:textAlignment w:val="auto"/>
              <w:rPr>
                <w:sz w:val="21"/>
                <w:szCs w:val="21"/>
                <w:highlight w:val="green"/>
              </w:rPr>
            </w:pPr>
            <w:r>
              <w:rPr>
                <w:sz w:val="21"/>
                <w:szCs w:val="21"/>
                <w:highlight w:val="green"/>
              </w:rPr>
              <w:t>UE shall support L1 measurements for at least [2 or 3] neighboring cells</w:t>
            </w:r>
          </w:p>
          <w:p>
            <w:pPr>
              <w:pStyle w:val="32"/>
              <w:numPr>
                <w:ilvl w:val="1"/>
                <w:numId w:val="7"/>
              </w:numPr>
              <w:overflowPunct/>
              <w:autoSpaceDE/>
              <w:autoSpaceDN/>
              <w:adjustRightInd/>
              <w:spacing w:beforeLines="50" w:after="120"/>
              <w:ind w:left="1860" w:leftChars="0" w:firstLineChars="0"/>
              <w:textAlignment w:val="auto"/>
              <w:rPr>
                <w:sz w:val="21"/>
                <w:szCs w:val="21"/>
                <w:highlight w:val="green"/>
              </w:rPr>
            </w:pPr>
            <w:r>
              <w:rPr>
                <w:sz w:val="21"/>
                <w:szCs w:val="21"/>
                <w:highlight w:val="green"/>
              </w:rPr>
              <w:t>Introduce optional UE support to use L3 measurement results for intra-frequency or inter-frequency L1 measurement report</w:t>
            </w:r>
          </w:p>
          <w:p>
            <w:pPr>
              <w:pStyle w:val="32"/>
              <w:numPr>
                <w:ilvl w:val="2"/>
                <w:numId w:val="7"/>
              </w:numPr>
              <w:overflowPunct/>
              <w:autoSpaceDE/>
              <w:autoSpaceDN/>
              <w:adjustRightInd/>
              <w:spacing w:beforeLines="50" w:after="120"/>
              <w:ind w:left="2376" w:firstLineChars="0"/>
              <w:textAlignment w:val="auto"/>
              <w:rPr>
                <w:sz w:val="21"/>
                <w:szCs w:val="21"/>
                <w:highlight w:val="green"/>
              </w:rPr>
            </w:pPr>
            <w:r>
              <w:rPr>
                <w:sz w:val="21"/>
                <w:szCs w:val="21"/>
                <w:highlight w:val="green"/>
              </w:rPr>
              <w:t>Note 1: No impact on RAN1/2 design is expected</w:t>
            </w:r>
          </w:p>
          <w:p>
            <w:pPr>
              <w:pStyle w:val="32"/>
              <w:numPr>
                <w:ilvl w:val="2"/>
                <w:numId w:val="7"/>
              </w:numPr>
              <w:overflowPunct/>
              <w:autoSpaceDE/>
              <w:autoSpaceDN/>
              <w:adjustRightInd/>
              <w:spacing w:beforeLines="50" w:after="120"/>
              <w:ind w:left="2376" w:firstLineChars="0"/>
              <w:textAlignment w:val="auto"/>
              <w:rPr>
                <w:sz w:val="21"/>
                <w:szCs w:val="21"/>
                <w:highlight w:val="green"/>
              </w:rPr>
            </w:pPr>
            <w:r>
              <w:rPr>
                <w:sz w:val="21"/>
                <w:szCs w:val="21"/>
                <w:highlight w:val="green"/>
              </w:rPr>
              <w:t>Note 2: the principles of the solution need to be agreed in RAN4 #108 meetings and the mechanism can be removed if no consensus reached on solution.</w:t>
            </w:r>
          </w:p>
          <w:p>
            <w:pPr>
              <w:pStyle w:val="32"/>
              <w:numPr>
                <w:ilvl w:val="-1"/>
                <w:numId w:val="0"/>
              </w:numPr>
              <w:overflowPunct/>
              <w:autoSpaceDE/>
              <w:autoSpaceDN/>
              <w:adjustRightInd/>
              <w:spacing w:beforeLines="50" w:after="120"/>
              <w:ind w:left="0" w:firstLine="0"/>
              <w:textAlignment w:val="auto"/>
              <w:rPr>
                <w:b/>
                <w:kern w:val="0"/>
                <w:sz w:val="21"/>
                <w:szCs w:val="21"/>
              </w:rPr>
            </w:pPr>
          </w:p>
        </w:tc>
      </w:tr>
    </w:tbl>
    <w:p>
      <w:pPr>
        <w:widowControl w:val="0"/>
        <w:spacing w:beforeLines="50" w:afterLines="0" w:line="260" w:lineRule="auto"/>
        <w:rPr>
          <w:rFonts w:hint="default" w:eastAsia="宋体"/>
          <w:szCs w:val="21"/>
          <w:lang w:val="en-US" w:eastAsia="zh-CN"/>
        </w:rPr>
      </w:pPr>
      <w:r>
        <w:rPr>
          <w:rFonts w:hint="eastAsia"/>
          <w:szCs w:val="21"/>
        </w:rPr>
        <w:t xml:space="preserve">Based on our understanding, </w:t>
      </w:r>
      <w:r>
        <w:rPr>
          <w:rFonts w:hint="eastAsia"/>
          <w:szCs w:val="21"/>
          <w:lang w:val="en-US" w:eastAsia="zh-CN"/>
        </w:rPr>
        <w:t xml:space="preserve">the side condition of intra-frequency L1-RSRP measurement accuracy requirements is depending on the issue 2-2-1. If we introduce optional UE support to use L3 measurement results for intra-frequency or inter-frequency L1 measurement report, </w:t>
      </w:r>
      <w:r>
        <w:rPr>
          <w:rFonts w:hint="eastAsia"/>
          <w:szCs w:val="21"/>
        </w:rPr>
        <w:t>we could reuse legacy value of L3 measurement for L1/L2 mobility, at least -6 dB can be identical to legacy RRM.</w:t>
      </w:r>
      <w:r>
        <w:rPr>
          <w:rFonts w:hint="eastAsia"/>
          <w:szCs w:val="21"/>
          <w:lang w:val="en-US" w:eastAsia="zh-CN"/>
        </w:rPr>
        <w:t xml:space="preserve"> Otherwise, the side condition for measurement accuracy requirement is -3dB as existing L1 measurement.</w:t>
      </w:r>
    </w:p>
    <w:p>
      <w:pPr>
        <w:widowControl w:val="0"/>
        <w:spacing w:beforeLines="50" w:afterLines="0" w:line="240" w:lineRule="auto"/>
        <w:jc w:val="left"/>
        <w:rPr>
          <w:rFonts w:hint="default" w:eastAsia="宋体"/>
          <w:b/>
          <w:bCs/>
          <w:i w:val="0"/>
          <w:iCs w:val="0"/>
          <w:kern w:val="0"/>
          <w:sz w:val="24"/>
          <w:szCs w:val="24"/>
          <w:lang w:val="en-US" w:eastAsia="zh-CN"/>
        </w:rPr>
      </w:pPr>
      <w:r>
        <w:rPr>
          <w:rFonts w:hint="eastAsia"/>
          <w:b/>
          <w:bCs/>
          <w:i w:val="0"/>
          <w:iCs w:val="0"/>
          <w:szCs w:val="21"/>
        </w:rPr>
        <w:t>Proposal 5 . Propose to use legacy value of L3 measurement for L1/L2 mobility</w:t>
      </w:r>
      <w:r>
        <w:rPr>
          <w:rFonts w:hint="eastAsia"/>
          <w:b/>
          <w:bCs/>
          <w:i w:val="0"/>
          <w:iCs w:val="0"/>
          <w:szCs w:val="21"/>
          <w:lang w:val="en-US" w:eastAsia="zh-CN"/>
        </w:rPr>
        <w:t xml:space="preserve"> if we introduce optional UE support to use L3 measurement results for intra-frequency or inter-</w:t>
      </w:r>
      <w:r>
        <w:rPr>
          <w:rFonts w:hint="eastAsia"/>
          <w:b/>
          <w:bCs/>
          <w:i w:val="0"/>
          <w:iCs w:val="0"/>
          <w:lang w:val="en-US" w:eastAsia="zh-CN"/>
        </w:rPr>
        <w:t>frequency L1 measurement report.</w:t>
      </w:r>
    </w:p>
    <w:p>
      <w:pPr>
        <w:widowControl w:val="0"/>
        <w:spacing w:beforeLines="100" w:afterLines="0" w:line="240" w:lineRule="auto"/>
        <w:jc w:val="left"/>
        <w:rPr>
          <w:b/>
          <w:kern w:val="0"/>
          <w:sz w:val="24"/>
          <w:szCs w:val="24"/>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0" w:beforeLines="0" w:after="0" w:afterLines="0" w:line="240" w:lineRule="auto"/>
        <w:ind w:right="0" w:rightChars="0"/>
        <w:rPr>
          <w:rFonts w:hint="eastAsia"/>
          <w:b/>
          <w:bCs/>
          <w:szCs w:val="21"/>
          <w:lang w:val="en-US" w:eastAsia="zh-CN"/>
        </w:rPr>
      </w:pPr>
      <w:r>
        <w:rPr>
          <w:rFonts w:hint="eastAsia"/>
          <w:kern w:val="0"/>
          <w:sz w:val="21"/>
          <w:szCs w:val="21"/>
        </w:rPr>
        <w:t>In this contribution, we give some discussions on L1/L2 inter-cell mobility delay requirements mobility, The conclusions are:</w:t>
      </w:r>
    </w:p>
    <w:p>
      <w:pPr>
        <w:spacing w:before="120" w:after="120"/>
        <w:ind w:right="210" w:rightChars="100"/>
        <w:rPr>
          <w:rFonts w:hint="eastAsia"/>
          <w:b/>
          <w:bCs/>
          <w:szCs w:val="21"/>
          <w:lang w:val="en-US" w:eastAsia="zh-CN"/>
        </w:rPr>
      </w:pPr>
      <w:r>
        <w:rPr>
          <w:rFonts w:hint="eastAsia"/>
          <w:b/>
          <w:bCs/>
          <w:szCs w:val="21"/>
          <w:lang w:val="en-US" w:eastAsia="zh-CN"/>
        </w:rPr>
        <w:t>Proposal 1: UE is not required to perform L1 measurements on unknown cell.</w:t>
      </w:r>
    </w:p>
    <w:p>
      <w:pPr>
        <w:widowControl w:val="0"/>
        <w:spacing w:beforeLines="100" w:afterLines="0" w:line="240" w:lineRule="auto"/>
        <w:jc w:val="left"/>
        <w:rPr>
          <w:b/>
          <w:bCs/>
          <w:i/>
          <w:iCs/>
        </w:rPr>
      </w:pPr>
      <w:r>
        <w:rPr>
          <w:rFonts w:hint="eastAsia"/>
          <w:b/>
          <w:bCs/>
          <w:i/>
          <w:iCs/>
        </w:rPr>
        <w:t xml:space="preserve">Proposal </w:t>
      </w:r>
      <w:r>
        <w:rPr>
          <w:rFonts w:hint="eastAsia"/>
          <w:b/>
          <w:bCs/>
          <w:i/>
          <w:iCs/>
          <w:lang w:val="en-US" w:eastAsia="zh-CN"/>
        </w:rPr>
        <w:t>2</w:t>
      </w:r>
      <w:r>
        <w:rPr>
          <w:rFonts w:hint="eastAsia"/>
          <w:b/>
          <w:bCs/>
          <w:i/>
          <w:iCs/>
        </w:rPr>
        <w:t>. Target cell is considered as known if the following conditions are met in this requirement:</w:t>
      </w:r>
    </w:p>
    <w:p>
      <w:pPr>
        <w:widowControl w:val="0"/>
        <w:numPr>
          <w:ilvl w:val="0"/>
          <w:numId w:val="8"/>
        </w:numPr>
        <w:spacing w:beforeLines="100" w:afterLines="0" w:line="240" w:lineRule="auto"/>
        <w:jc w:val="left"/>
        <w:rPr>
          <w:b/>
          <w:bCs/>
          <w:i/>
          <w:iCs/>
        </w:rPr>
      </w:pPr>
      <w:r>
        <w:rPr>
          <w:rFonts w:hint="eastAsia"/>
          <w:b/>
          <w:bCs/>
          <w:i/>
          <w:iCs/>
        </w:rPr>
        <w:t>UE has performed L3 measurement on the target cell during the last [5] seconds, and</w:t>
      </w:r>
    </w:p>
    <w:p>
      <w:pPr>
        <w:widowControl w:val="0"/>
        <w:numPr>
          <w:ilvl w:val="0"/>
          <w:numId w:val="8"/>
        </w:numPr>
        <w:spacing w:beforeLines="100" w:afterLines="0" w:line="240" w:lineRule="auto"/>
        <w:jc w:val="left"/>
        <w:rPr>
          <w:b/>
          <w:bCs/>
          <w:i/>
          <w:iCs/>
        </w:rPr>
      </w:pPr>
      <w:r>
        <w:rPr>
          <w:rFonts w:hint="eastAsia"/>
          <w:b/>
          <w:bCs/>
          <w:i/>
          <w:iCs/>
        </w:rPr>
        <w:t>The SSB from the target cell configured for L1 measurement remains detectable according to the cell identification requirements specified in clause 9.2 and 9.3.</w:t>
      </w:r>
    </w:p>
    <w:p>
      <w:pPr>
        <w:widowControl w:val="0"/>
        <w:spacing w:beforeLines="100" w:afterLines="0" w:line="240" w:lineRule="auto"/>
        <w:jc w:val="left"/>
        <w:rPr>
          <w:rFonts w:hint="eastAsia"/>
          <w:b/>
          <w:bCs/>
          <w:i/>
          <w:iCs/>
        </w:rPr>
      </w:pPr>
      <w:r>
        <w:rPr>
          <w:rFonts w:hint="eastAsia"/>
          <w:b/>
          <w:bCs/>
          <w:i/>
          <w:iCs/>
        </w:rPr>
        <w:t>       Otherwise, it is unknown</w:t>
      </w:r>
    </w:p>
    <w:p>
      <w:pPr>
        <w:widowControl/>
        <w:spacing w:before="120" w:beforeLines="-2147483648" w:after="120" w:afterLines="-2147483648" w:line="240" w:lineRule="auto"/>
        <w:ind w:right="210" w:rightChars="100"/>
        <w:jc w:val="left"/>
        <w:rPr>
          <w:rFonts w:hint="eastAsia"/>
          <w:b/>
          <w:bCs/>
          <w:i/>
          <w:iCs/>
        </w:rPr>
      </w:pPr>
      <w:r>
        <w:rPr>
          <w:rFonts w:hint="eastAsia"/>
          <w:b/>
          <w:bCs/>
          <w:i w:val="0"/>
          <w:iCs w:val="0"/>
          <w:szCs w:val="21"/>
        </w:rPr>
        <w:t>Proposal 3</w:t>
      </w:r>
      <w:r>
        <w:rPr>
          <w:rFonts w:hint="eastAsia"/>
          <w:b/>
          <w:bCs/>
          <w:i w:val="0"/>
          <w:iCs w:val="0"/>
          <w:szCs w:val="21"/>
          <w:lang w:val="en-US" w:eastAsia="zh-CN"/>
        </w:rPr>
        <w:t>: The L1-RSRP measurement requirements for the case that target SSB is not within active BWP can be hold on after the conclusion of BWP without restrictions.</w:t>
      </w:r>
    </w:p>
    <w:p>
      <w:pPr>
        <w:widowControl w:val="0"/>
        <w:spacing w:beforeLines="100" w:afterLines="0" w:line="240" w:lineRule="auto"/>
        <w:jc w:val="left"/>
        <w:rPr>
          <w:rFonts w:hint="eastAsia"/>
          <w:b/>
          <w:bCs/>
          <w:i w:val="0"/>
          <w:iCs w:val="0"/>
          <w:szCs w:val="21"/>
        </w:rPr>
      </w:pPr>
      <w:r>
        <w:rPr>
          <w:rFonts w:hint="eastAsia"/>
          <w:b/>
          <w:bCs/>
          <w:i w:val="0"/>
          <w:iCs w:val="0"/>
          <w:szCs w:val="21"/>
        </w:rPr>
        <w:t xml:space="preserve">Proposal 4. </w:t>
      </w:r>
      <w:r>
        <w:rPr>
          <w:rFonts w:hint="eastAsia"/>
          <w:b/>
          <w:bCs/>
          <w:i w:val="0"/>
          <w:iCs w:val="0"/>
          <w:szCs w:val="21"/>
          <w:lang w:eastAsia="zh-CN"/>
        </w:rPr>
        <w:t>When number of LTM candidate cells configured exceeds the UE capability of number of cells UE can down selection of cells for LTM measurement is based on indication from the NW</w:t>
      </w:r>
      <w:r>
        <w:rPr>
          <w:rFonts w:hint="eastAsia"/>
          <w:b/>
          <w:bCs/>
          <w:i w:val="0"/>
          <w:iCs w:val="0"/>
          <w:szCs w:val="21"/>
        </w:rPr>
        <w:t>.</w:t>
      </w:r>
    </w:p>
    <w:p>
      <w:pPr>
        <w:widowControl w:val="0"/>
        <w:spacing w:beforeLines="100" w:afterLines="0" w:line="240" w:lineRule="auto"/>
        <w:jc w:val="left"/>
        <w:rPr>
          <w:rFonts w:hint="eastAsia" w:eastAsia="宋体"/>
          <w:b/>
          <w:bCs/>
          <w:i w:val="0"/>
          <w:iCs w:val="0"/>
          <w:kern w:val="0"/>
          <w:sz w:val="24"/>
          <w:szCs w:val="24"/>
          <w:lang w:val="en-US" w:eastAsia="zh-CN"/>
        </w:rPr>
      </w:pPr>
      <w:r>
        <w:rPr>
          <w:rFonts w:hint="eastAsia"/>
          <w:b/>
          <w:bCs/>
          <w:i w:val="0"/>
          <w:iCs w:val="0"/>
          <w:szCs w:val="21"/>
        </w:rPr>
        <w:t>Proposal 5 . Propose to use legacy value of L3 measurement for L1/L2 mobility</w:t>
      </w:r>
      <w:r>
        <w:rPr>
          <w:rFonts w:hint="eastAsia"/>
          <w:b/>
          <w:bCs/>
          <w:i w:val="0"/>
          <w:iCs w:val="0"/>
          <w:szCs w:val="21"/>
          <w:lang w:val="en-US" w:eastAsia="zh-CN"/>
        </w:rPr>
        <w:t xml:space="preserve"> if we introduce optional UE support to use L3 measurement results for intra-frequency or inter-</w:t>
      </w:r>
      <w:r>
        <w:rPr>
          <w:rFonts w:hint="eastAsia"/>
          <w:b/>
          <w:bCs/>
          <w:i w:val="0"/>
          <w:iCs w:val="0"/>
          <w:lang w:val="en-US" w:eastAsia="zh-CN"/>
        </w:rPr>
        <w:t>frequency L1 measurement report.</w:t>
      </w:r>
    </w:p>
    <w:p>
      <w:pPr>
        <w:widowControl w:val="0"/>
        <w:pBdr>
          <w:top w:val="single" w:color="auto" w:sz="12" w:space="3"/>
        </w:pBdr>
        <w:spacing w:beforeLines="0" w:afterLines="0"/>
        <w:jc w:val="left"/>
        <w:outlineLvl w:val="0"/>
        <w:rPr>
          <w:sz w:val="20"/>
        </w:rPr>
      </w:pPr>
      <w:r>
        <w:rPr>
          <w:b/>
          <w:kern w:val="0"/>
          <w:sz w:val="24"/>
          <w:szCs w:val="24"/>
        </w:rPr>
        <w:t>4</w:t>
      </w:r>
      <w:r>
        <w:rPr>
          <w:b/>
          <w:kern w:val="0"/>
          <w:sz w:val="24"/>
          <w:szCs w:val="24"/>
        </w:rPr>
        <w:tab/>
      </w:r>
      <w:r>
        <w:rPr>
          <w:b/>
          <w:kern w:val="0"/>
          <w:sz w:val="24"/>
          <w:szCs w:val="24"/>
        </w:rPr>
        <w:t>Reference</w:t>
      </w:r>
    </w:p>
    <w:p>
      <w:pPr>
        <w:widowControl w:val="0"/>
        <w:tabs>
          <w:tab w:val="left" w:pos="90"/>
          <w:tab w:val="left" w:pos="1868"/>
          <w:tab w:val="right" w:pos="10648"/>
        </w:tabs>
        <w:spacing w:beforeLines="0" w:afterLines="0"/>
        <w:jc w:val="left"/>
        <w:rPr>
          <w:sz w:val="21"/>
          <w:szCs w:val="21"/>
        </w:rPr>
      </w:pPr>
      <w:r>
        <w:rPr>
          <w:sz w:val="21"/>
          <w:szCs w:val="21"/>
        </w:rPr>
        <w:t>[</w:t>
      </w:r>
      <w:r>
        <w:rPr>
          <w:rFonts w:hint="eastAsia"/>
          <w:sz w:val="21"/>
          <w:szCs w:val="21"/>
        </w:rPr>
        <w:t>1</w:t>
      </w:r>
      <w:r>
        <w:rPr>
          <w:sz w:val="21"/>
          <w:szCs w:val="21"/>
        </w:rPr>
        <w:t xml:space="preserve">] </w:t>
      </w:r>
      <w:r>
        <w:rPr>
          <w:rFonts w:hint="eastAsia"/>
          <w:sz w:val="21"/>
          <w:szCs w:val="21"/>
          <w:lang w:eastAsia="zh-TW"/>
        </w:rPr>
        <w:t>RP-221799</w:t>
      </w:r>
      <w:r>
        <w:rPr>
          <w:rFonts w:hint="eastAsia"/>
          <w:sz w:val="21"/>
          <w:szCs w:val="21"/>
        </w:rPr>
        <w:t>, New WID on Further NR mobility enhancements, MediaTek.</w:t>
      </w:r>
    </w:p>
    <w:p>
      <w:pPr>
        <w:widowControl w:val="0"/>
        <w:tabs>
          <w:tab w:val="left" w:pos="90"/>
          <w:tab w:val="left" w:pos="1868"/>
          <w:tab w:val="right" w:pos="10648"/>
        </w:tabs>
        <w:spacing w:beforeLines="0" w:afterLines="0"/>
        <w:jc w:val="left"/>
        <w:rPr>
          <w:sz w:val="21"/>
          <w:szCs w:val="21"/>
        </w:rPr>
      </w:pPr>
      <w:r>
        <w:rPr>
          <w:rFonts w:hint="eastAsia"/>
          <w:sz w:val="21"/>
          <w:szCs w:val="21"/>
        </w:rPr>
        <w:t xml:space="preserve">[2] </w:t>
      </w:r>
      <w:r>
        <w:rPr>
          <w:sz w:val="21"/>
          <w:szCs w:val="21"/>
        </w:rPr>
        <w:t>R4-</w:t>
      </w:r>
      <w:r>
        <w:rPr>
          <w:sz w:val="21"/>
          <w:szCs w:val="21"/>
          <w:lang w:eastAsia="zh-CN"/>
        </w:rPr>
        <w:t>2310160</w:t>
      </w:r>
      <w:r>
        <w:rPr>
          <w:rFonts w:hint="eastAsia"/>
          <w:sz w:val="21"/>
          <w:szCs w:val="21"/>
        </w:rPr>
        <w:t>,WF on NR</w:t>
      </w:r>
      <w:r>
        <w:rPr>
          <w:rFonts w:hint="eastAsia"/>
          <w:sz w:val="21"/>
          <w:szCs w:val="21"/>
          <w:lang w:val="en-US" w:eastAsia="zh-CN"/>
        </w:rPr>
        <w:t xml:space="preserve"> m</w:t>
      </w:r>
      <w:r>
        <w:rPr>
          <w:rFonts w:hint="eastAsia"/>
          <w:sz w:val="21"/>
          <w:szCs w:val="21"/>
        </w:rPr>
        <w:t xml:space="preserve">obility </w:t>
      </w:r>
      <w:r>
        <w:rPr>
          <w:rFonts w:hint="eastAsia"/>
          <w:sz w:val="21"/>
          <w:szCs w:val="21"/>
          <w:lang w:val="en-US" w:eastAsia="zh-CN"/>
        </w:rPr>
        <w:t>e</w:t>
      </w:r>
      <w:r>
        <w:rPr>
          <w:rFonts w:hint="eastAsia"/>
          <w:sz w:val="21"/>
          <w:szCs w:val="21"/>
        </w:rPr>
        <w:t xml:space="preserve">nhancements </w:t>
      </w:r>
      <w:r>
        <w:rPr>
          <w:rFonts w:hint="eastAsia"/>
          <w:sz w:val="21"/>
          <w:szCs w:val="21"/>
          <w:lang w:eastAsia="zh-CN"/>
        </w:rPr>
        <w:t>(part 1)</w:t>
      </w:r>
      <w:r>
        <w:rPr>
          <w:rFonts w:hint="eastAsia"/>
          <w:sz w:val="21"/>
          <w:szCs w:val="21"/>
        </w:rPr>
        <w:t>, MediaTek.</w:t>
      </w:r>
    </w:p>
    <w:p>
      <w:pPr>
        <w:widowControl w:val="0"/>
        <w:tabs>
          <w:tab w:val="left" w:pos="90"/>
          <w:tab w:val="left" w:pos="1868"/>
          <w:tab w:val="right" w:pos="10648"/>
        </w:tabs>
        <w:spacing w:beforeLines="0" w:afterLines="0"/>
        <w:jc w:val="left"/>
        <w:rPr>
          <w:rFonts w:hint="default" w:eastAsia="宋体"/>
          <w:sz w:val="21"/>
          <w:szCs w:val="21"/>
          <w:lang w:val="en-US" w:eastAsia="zh-CN"/>
        </w:rPr>
      </w:pPr>
      <w:r>
        <w:rPr>
          <w:rFonts w:hint="eastAsia"/>
          <w:sz w:val="21"/>
          <w:szCs w:val="21"/>
          <w:lang w:val="en-US" w:eastAsia="zh-CN"/>
        </w:rPr>
        <w:t>[3] R4-2308328, Discussion on L1-RSRP measurement requirements, huawei, HiSilicon.</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5">
    <w:nsid w:val="4FC05A80"/>
    <w:multiLevelType w:val="singleLevel"/>
    <w:tmpl w:val="4FC05A80"/>
    <w:lvl w:ilvl="0" w:tentative="0">
      <w:start w:val="1"/>
      <w:numFmt w:val="bullet"/>
      <w:lvlText w:val=""/>
      <w:lvlJc w:val="left"/>
      <w:pPr>
        <w:tabs>
          <w:tab w:val="left" w:pos="1260"/>
        </w:tabs>
        <w:ind w:left="1680" w:hanging="420"/>
      </w:pPr>
      <w:rPr>
        <w:rFonts w:hint="default" w:ascii="Wingdings" w:hAnsi="Wingdings"/>
        <w:sz w:val="13"/>
        <w:szCs w:val="13"/>
      </w:rPr>
    </w:lvl>
  </w:abstractNum>
  <w:abstractNum w:abstractNumId="6">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7"/>
  </w:num>
  <w:num w:numId="3">
    <w:abstractNumId w:val="3"/>
  </w:num>
  <w:num w:numId="4">
    <w:abstractNumId w:val="4"/>
  </w:num>
  <w:num w:numId="5">
    <w:abstractNumId w:val="1"/>
  </w:num>
  <w:num w:numId="6">
    <w:abstractNumId w:val="0"/>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trackRevisions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317A"/>
    <w:rsid w:val="002B7F9A"/>
    <w:rsid w:val="002C38DE"/>
    <w:rsid w:val="002D17CE"/>
    <w:rsid w:val="002D2488"/>
    <w:rsid w:val="002D535F"/>
    <w:rsid w:val="002E5075"/>
    <w:rsid w:val="002F60C6"/>
    <w:rsid w:val="00301C69"/>
    <w:rsid w:val="00304249"/>
    <w:rsid w:val="00307D72"/>
    <w:rsid w:val="00314629"/>
    <w:rsid w:val="00316BE3"/>
    <w:rsid w:val="00332ECB"/>
    <w:rsid w:val="0034730D"/>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B741D"/>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4128"/>
    <w:rsid w:val="006C4FC1"/>
    <w:rsid w:val="006D0BE3"/>
    <w:rsid w:val="006D73E7"/>
    <w:rsid w:val="006E07F5"/>
    <w:rsid w:val="006E2948"/>
    <w:rsid w:val="006F1E71"/>
    <w:rsid w:val="007100E9"/>
    <w:rsid w:val="00713289"/>
    <w:rsid w:val="00721C3B"/>
    <w:rsid w:val="007238ED"/>
    <w:rsid w:val="007274EB"/>
    <w:rsid w:val="00731627"/>
    <w:rsid w:val="00735D0D"/>
    <w:rsid w:val="00744B2F"/>
    <w:rsid w:val="00746E22"/>
    <w:rsid w:val="00756220"/>
    <w:rsid w:val="00764336"/>
    <w:rsid w:val="00770C57"/>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198"/>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C6AA9"/>
    <w:rsid w:val="009D77AD"/>
    <w:rsid w:val="009E2DC5"/>
    <w:rsid w:val="009F300C"/>
    <w:rsid w:val="009F6B4D"/>
    <w:rsid w:val="009F72E0"/>
    <w:rsid w:val="00A1419A"/>
    <w:rsid w:val="00A2192E"/>
    <w:rsid w:val="00A307A0"/>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3322B"/>
    <w:rsid w:val="00F35371"/>
    <w:rsid w:val="00F41A17"/>
    <w:rsid w:val="00F506E5"/>
    <w:rsid w:val="00F52DE2"/>
    <w:rsid w:val="00F535F8"/>
    <w:rsid w:val="00F60E48"/>
    <w:rsid w:val="00F655C0"/>
    <w:rsid w:val="00F67D26"/>
    <w:rsid w:val="00F71837"/>
    <w:rsid w:val="00F7259C"/>
    <w:rsid w:val="00F850E4"/>
    <w:rsid w:val="00F854AC"/>
    <w:rsid w:val="00F858CA"/>
    <w:rsid w:val="00F91B54"/>
    <w:rsid w:val="00F96911"/>
    <w:rsid w:val="00FA3682"/>
    <w:rsid w:val="00FA3D99"/>
    <w:rsid w:val="00FB2B12"/>
    <w:rsid w:val="00FB3C9D"/>
    <w:rsid w:val="00FB46E7"/>
    <w:rsid w:val="00FB6239"/>
    <w:rsid w:val="00FB7CA4"/>
    <w:rsid w:val="00FC3509"/>
    <w:rsid w:val="00FC43E8"/>
    <w:rsid w:val="00FD026F"/>
    <w:rsid w:val="00FD0720"/>
    <w:rsid w:val="00FD5FC4"/>
    <w:rsid w:val="00FE4F39"/>
    <w:rsid w:val="00FF10BD"/>
    <w:rsid w:val="011A0B49"/>
    <w:rsid w:val="012926C2"/>
    <w:rsid w:val="014A0623"/>
    <w:rsid w:val="01536583"/>
    <w:rsid w:val="01572FC3"/>
    <w:rsid w:val="01764F01"/>
    <w:rsid w:val="018107C9"/>
    <w:rsid w:val="01854FE9"/>
    <w:rsid w:val="018E207B"/>
    <w:rsid w:val="0190283E"/>
    <w:rsid w:val="019D155B"/>
    <w:rsid w:val="01A428BB"/>
    <w:rsid w:val="01AE307F"/>
    <w:rsid w:val="01B35169"/>
    <w:rsid w:val="01C00B7B"/>
    <w:rsid w:val="01D46B8D"/>
    <w:rsid w:val="01D866D8"/>
    <w:rsid w:val="01ED4841"/>
    <w:rsid w:val="01EE2663"/>
    <w:rsid w:val="01FB366B"/>
    <w:rsid w:val="01FD3930"/>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C3F9C"/>
    <w:rsid w:val="02FB44EF"/>
    <w:rsid w:val="03073BDC"/>
    <w:rsid w:val="030B0647"/>
    <w:rsid w:val="030C40C1"/>
    <w:rsid w:val="033A0742"/>
    <w:rsid w:val="03445E8F"/>
    <w:rsid w:val="035154D3"/>
    <w:rsid w:val="03527C38"/>
    <w:rsid w:val="035402E6"/>
    <w:rsid w:val="03561517"/>
    <w:rsid w:val="0356746F"/>
    <w:rsid w:val="03746F87"/>
    <w:rsid w:val="03814F5B"/>
    <w:rsid w:val="03837582"/>
    <w:rsid w:val="038B3141"/>
    <w:rsid w:val="03A77DFA"/>
    <w:rsid w:val="03B339B1"/>
    <w:rsid w:val="03C05350"/>
    <w:rsid w:val="03C1287B"/>
    <w:rsid w:val="03C36B0E"/>
    <w:rsid w:val="03CF67FA"/>
    <w:rsid w:val="03E358F3"/>
    <w:rsid w:val="03E84DE8"/>
    <w:rsid w:val="04030035"/>
    <w:rsid w:val="04251A4C"/>
    <w:rsid w:val="042D2E97"/>
    <w:rsid w:val="04305EA0"/>
    <w:rsid w:val="04350907"/>
    <w:rsid w:val="043865BF"/>
    <w:rsid w:val="044C78D8"/>
    <w:rsid w:val="04537B11"/>
    <w:rsid w:val="04684A28"/>
    <w:rsid w:val="0476348C"/>
    <w:rsid w:val="04782230"/>
    <w:rsid w:val="0479507E"/>
    <w:rsid w:val="04894975"/>
    <w:rsid w:val="04AF7979"/>
    <w:rsid w:val="04B14B03"/>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601277E"/>
    <w:rsid w:val="060C5AED"/>
    <w:rsid w:val="06103146"/>
    <w:rsid w:val="06172561"/>
    <w:rsid w:val="061E54DA"/>
    <w:rsid w:val="061E5E22"/>
    <w:rsid w:val="06460B91"/>
    <w:rsid w:val="0654187C"/>
    <w:rsid w:val="065475DE"/>
    <w:rsid w:val="0677709C"/>
    <w:rsid w:val="067C28D6"/>
    <w:rsid w:val="068967F5"/>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32CE9"/>
    <w:rsid w:val="07971B3F"/>
    <w:rsid w:val="07983294"/>
    <w:rsid w:val="07A5677E"/>
    <w:rsid w:val="07B51934"/>
    <w:rsid w:val="07B9290D"/>
    <w:rsid w:val="07BB64F5"/>
    <w:rsid w:val="07BE52B9"/>
    <w:rsid w:val="07D57946"/>
    <w:rsid w:val="07D70D20"/>
    <w:rsid w:val="07ED524D"/>
    <w:rsid w:val="080124E3"/>
    <w:rsid w:val="080C7FA0"/>
    <w:rsid w:val="082D5BBC"/>
    <w:rsid w:val="08341060"/>
    <w:rsid w:val="08526116"/>
    <w:rsid w:val="08787FF0"/>
    <w:rsid w:val="0889002B"/>
    <w:rsid w:val="08A200D8"/>
    <w:rsid w:val="08A44DA6"/>
    <w:rsid w:val="08AA245A"/>
    <w:rsid w:val="08BA6E24"/>
    <w:rsid w:val="08C562FD"/>
    <w:rsid w:val="08CA2731"/>
    <w:rsid w:val="08CA27B1"/>
    <w:rsid w:val="08E916DF"/>
    <w:rsid w:val="08FC0AA5"/>
    <w:rsid w:val="09306537"/>
    <w:rsid w:val="09355076"/>
    <w:rsid w:val="09392119"/>
    <w:rsid w:val="09445E95"/>
    <w:rsid w:val="09543B3B"/>
    <w:rsid w:val="09600FBD"/>
    <w:rsid w:val="0963672B"/>
    <w:rsid w:val="098143BC"/>
    <w:rsid w:val="099F436D"/>
    <w:rsid w:val="09BD407A"/>
    <w:rsid w:val="09DA0E26"/>
    <w:rsid w:val="09E55691"/>
    <w:rsid w:val="09F67CD5"/>
    <w:rsid w:val="0A0835C8"/>
    <w:rsid w:val="0A145721"/>
    <w:rsid w:val="0A3708FF"/>
    <w:rsid w:val="0A3A5FEA"/>
    <w:rsid w:val="0A3B01F9"/>
    <w:rsid w:val="0A3F0488"/>
    <w:rsid w:val="0A402A36"/>
    <w:rsid w:val="0A646846"/>
    <w:rsid w:val="0A9B1B16"/>
    <w:rsid w:val="0A9E3D3D"/>
    <w:rsid w:val="0AA077E0"/>
    <w:rsid w:val="0AC0212C"/>
    <w:rsid w:val="0ACB2C6F"/>
    <w:rsid w:val="0AD542C1"/>
    <w:rsid w:val="0ADD5A20"/>
    <w:rsid w:val="0AE10FD9"/>
    <w:rsid w:val="0AF13898"/>
    <w:rsid w:val="0AFB3228"/>
    <w:rsid w:val="0AFC6C07"/>
    <w:rsid w:val="0B0F025C"/>
    <w:rsid w:val="0B0F0DA6"/>
    <w:rsid w:val="0B13439A"/>
    <w:rsid w:val="0B1A6333"/>
    <w:rsid w:val="0B2713F4"/>
    <w:rsid w:val="0B3D701F"/>
    <w:rsid w:val="0B3E7DD7"/>
    <w:rsid w:val="0B561995"/>
    <w:rsid w:val="0B5C2C2A"/>
    <w:rsid w:val="0B665E0A"/>
    <w:rsid w:val="0B8436DD"/>
    <w:rsid w:val="0B847B39"/>
    <w:rsid w:val="0B9E71DF"/>
    <w:rsid w:val="0BB524B8"/>
    <w:rsid w:val="0BC63DB2"/>
    <w:rsid w:val="0BCC4043"/>
    <w:rsid w:val="0BCC4B6A"/>
    <w:rsid w:val="0C1E494F"/>
    <w:rsid w:val="0C2E6A23"/>
    <w:rsid w:val="0C3427D0"/>
    <w:rsid w:val="0C43327D"/>
    <w:rsid w:val="0C4426AF"/>
    <w:rsid w:val="0C4577EC"/>
    <w:rsid w:val="0C5C6396"/>
    <w:rsid w:val="0C650A20"/>
    <w:rsid w:val="0C6E11B8"/>
    <w:rsid w:val="0C723CD1"/>
    <w:rsid w:val="0CB72726"/>
    <w:rsid w:val="0CB752EB"/>
    <w:rsid w:val="0CB94808"/>
    <w:rsid w:val="0CC37BC2"/>
    <w:rsid w:val="0CD87ABE"/>
    <w:rsid w:val="0CE26C42"/>
    <w:rsid w:val="0CE76B48"/>
    <w:rsid w:val="0CF62FDB"/>
    <w:rsid w:val="0CFB523A"/>
    <w:rsid w:val="0D2132FE"/>
    <w:rsid w:val="0D4B44A1"/>
    <w:rsid w:val="0D6E2620"/>
    <w:rsid w:val="0D704E21"/>
    <w:rsid w:val="0D7F48FE"/>
    <w:rsid w:val="0D883C88"/>
    <w:rsid w:val="0D900677"/>
    <w:rsid w:val="0D966BF7"/>
    <w:rsid w:val="0DBD71A3"/>
    <w:rsid w:val="0DCC3AE8"/>
    <w:rsid w:val="0DD87842"/>
    <w:rsid w:val="0DF202E1"/>
    <w:rsid w:val="0DF53CE3"/>
    <w:rsid w:val="0E0961C5"/>
    <w:rsid w:val="0E131C69"/>
    <w:rsid w:val="0E147898"/>
    <w:rsid w:val="0E2F216B"/>
    <w:rsid w:val="0E3352C6"/>
    <w:rsid w:val="0E6271DF"/>
    <w:rsid w:val="0E81568A"/>
    <w:rsid w:val="0E942250"/>
    <w:rsid w:val="0E963344"/>
    <w:rsid w:val="0E9E6E00"/>
    <w:rsid w:val="0EA40C1C"/>
    <w:rsid w:val="0ED50DDE"/>
    <w:rsid w:val="0EE41032"/>
    <w:rsid w:val="0EEC6F1D"/>
    <w:rsid w:val="0F103291"/>
    <w:rsid w:val="0F1D498B"/>
    <w:rsid w:val="0F337178"/>
    <w:rsid w:val="0F41022A"/>
    <w:rsid w:val="0F60682C"/>
    <w:rsid w:val="0F6763D9"/>
    <w:rsid w:val="0F702E87"/>
    <w:rsid w:val="0F715B2B"/>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6F1EB0"/>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4240B9"/>
    <w:rsid w:val="12436A05"/>
    <w:rsid w:val="125A117D"/>
    <w:rsid w:val="12680E73"/>
    <w:rsid w:val="127701EE"/>
    <w:rsid w:val="127E5AA6"/>
    <w:rsid w:val="12893E38"/>
    <w:rsid w:val="128B2749"/>
    <w:rsid w:val="129811DB"/>
    <w:rsid w:val="12A01A01"/>
    <w:rsid w:val="12AB7A32"/>
    <w:rsid w:val="12BB6535"/>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5F07C7"/>
    <w:rsid w:val="146C5189"/>
    <w:rsid w:val="14816B50"/>
    <w:rsid w:val="148313F4"/>
    <w:rsid w:val="1484169C"/>
    <w:rsid w:val="14934F1A"/>
    <w:rsid w:val="149559C4"/>
    <w:rsid w:val="14A759A3"/>
    <w:rsid w:val="14AC0C32"/>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67B0D"/>
    <w:rsid w:val="16DD3B26"/>
    <w:rsid w:val="16EB6E00"/>
    <w:rsid w:val="16FD2447"/>
    <w:rsid w:val="1712339A"/>
    <w:rsid w:val="171E63FC"/>
    <w:rsid w:val="1722504D"/>
    <w:rsid w:val="17276DF4"/>
    <w:rsid w:val="1738730F"/>
    <w:rsid w:val="17416499"/>
    <w:rsid w:val="17481B81"/>
    <w:rsid w:val="175007ED"/>
    <w:rsid w:val="17610597"/>
    <w:rsid w:val="176B45C6"/>
    <w:rsid w:val="176C447F"/>
    <w:rsid w:val="177E6965"/>
    <w:rsid w:val="17852314"/>
    <w:rsid w:val="17875303"/>
    <w:rsid w:val="1793626E"/>
    <w:rsid w:val="17A875F5"/>
    <w:rsid w:val="17B92501"/>
    <w:rsid w:val="17E66DD8"/>
    <w:rsid w:val="17E84839"/>
    <w:rsid w:val="17EE1403"/>
    <w:rsid w:val="17F25234"/>
    <w:rsid w:val="17FD061B"/>
    <w:rsid w:val="17FF6314"/>
    <w:rsid w:val="18005F41"/>
    <w:rsid w:val="18025414"/>
    <w:rsid w:val="18171305"/>
    <w:rsid w:val="181C41D3"/>
    <w:rsid w:val="18334194"/>
    <w:rsid w:val="183E1D37"/>
    <w:rsid w:val="184D0787"/>
    <w:rsid w:val="185D1883"/>
    <w:rsid w:val="18812331"/>
    <w:rsid w:val="18816F1C"/>
    <w:rsid w:val="18853F3E"/>
    <w:rsid w:val="18956393"/>
    <w:rsid w:val="18A8582C"/>
    <w:rsid w:val="18B50543"/>
    <w:rsid w:val="18CD7A02"/>
    <w:rsid w:val="19001FFC"/>
    <w:rsid w:val="190E2B4A"/>
    <w:rsid w:val="19256D7A"/>
    <w:rsid w:val="193275C2"/>
    <w:rsid w:val="19394FD2"/>
    <w:rsid w:val="19593902"/>
    <w:rsid w:val="195F3A6C"/>
    <w:rsid w:val="19614961"/>
    <w:rsid w:val="19663168"/>
    <w:rsid w:val="19786B0A"/>
    <w:rsid w:val="199A2059"/>
    <w:rsid w:val="19AD5184"/>
    <w:rsid w:val="19B46E10"/>
    <w:rsid w:val="19C456C1"/>
    <w:rsid w:val="19D75435"/>
    <w:rsid w:val="19DD71E7"/>
    <w:rsid w:val="19F061A1"/>
    <w:rsid w:val="1A054259"/>
    <w:rsid w:val="1A081816"/>
    <w:rsid w:val="1A165171"/>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E615C9"/>
    <w:rsid w:val="1CFC6AE0"/>
    <w:rsid w:val="1D037029"/>
    <w:rsid w:val="1D3305FF"/>
    <w:rsid w:val="1D395282"/>
    <w:rsid w:val="1D5F5386"/>
    <w:rsid w:val="1D7072CE"/>
    <w:rsid w:val="1D9E30A9"/>
    <w:rsid w:val="1DA3542A"/>
    <w:rsid w:val="1DAB1006"/>
    <w:rsid w:val="1DB33C11"/>
    <w:rsid w:val="1DC65562"/>
    <w:rsid w:val="1DD32F44"/>
    <w:rsid w:val="1DE94164"/>
    <w:rsid w:val="1DEA459C"/>
    <w:rsid w:val="1DEE1B11"/>
    <w:rsid w:val="1E164B52"/>
    <w:rsid w:val="1E273844"/>
    <w:rsid w:val="1E2F243E"/>
    <w:rsid w:val="1E455D19"/>
    <w:rsid w:val="1E595CAF"/>
    <w:rsid w:val="1E6607F9"/>
    <w:rsid w:val="1E805396"/>
    <w:rsid w:val="1E884F62"/>
    <w:rsid w:val="1E9D6342"/>
    <w:rsid w:val="1E9D6D15"/>
    <w:rsid w:val="1EA77730"/>
    <w:rsid w:val="1EC36E9D"/>
    <w:rsid w:val="1EDE4CB0"/>
    <w:rsid w:val="1EE25FDD"/>
    <w:rsid w:val="1EF5103F"/>
    <w:rsid w:val="1F090F9B"/>
    <w:rsid w:val="1F0E5D6B"/>
    <w:rsid w:val="1F4F2219"/>
    <w:rsid w:val="1F721405"/>
    <w:rsid w:val="1F935819"/>
    <w:rsid w:val="1FA6556D"/>
    <w:rsid w:val="1FAF2571"/>
    <w:rsid w:val="1FC55EDA"/>
    <w:rsid w:val="1FCE593C"/>
    <w:rsid w:val="1FE312AC"/>
    <w:rsid w:val="1FE815CC"/>
    <w:rsid w:val="1FEC5915"/>
    <w:rsid w:val="1FED32EF"/>
    <w:rsid w:val="200631D6"/>
    <w:rsid w:val="20446081"/>
    <w:rsid w:val="204852AD"/>
    <w:rsid w:val="204E6676"/>
    <w:rsid w:val="205A5AA0"/>
    <w:rsid w:val="20773A28"/>
    <w:rsid w:val="208574F4"/>
    <w:rsid w:val="208F6BAF"/>
    <w:rsid w:val="20A462BA"/>
    <w:rsid w:val="20A976E7"/>
    <w:rsid w:val="20BF2AAC"/>
    <w:rsid w:val="20C849C7"/>
    <w:rsid w:val="20DF66D2"/>
    <w:rsid w:val="20EC3F2E"/>
    <w:rsid w:val="20EC7C3E"/>
    <w:rsid w:val="210031BC"/>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1D2FA3"/>
    <w:rsid w:val="22247705"/>
    <w:rsid w:val="2226635F"/>
    <w:rsid w:val="222D4F0B"/>
    <w:rsid w:val="223D7545"/>
    <w:rsid w:val="22411D14"/>
    <w:rsid w:val="22423BE1"/>
    <w:rsid w:val="22454449"/>
    <w:rsid w:val="22500810"/>
    <w:rsid w:val="226347BD"/>
    <w:rsid w:val="22682935"/>
    <w:rsid w:val="226F564C"/>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F70BA5"/>
    <w:rsid w:val="23F93D0D"/>
    <w:rsid w:val="24025806"/>
    <w:rsid w:val="2405417E"/>
    <w:rsid w:val="24096754"/>
    <w:rsid w:val="241B5C62"/>
    <w:rsid w:val="245872F9"/>
    <w:rsid w:val="245943D9"/>
    <w:rsid w:val="245E6B64"/>
    <w:rsid w:val="2463385E"/>
    <w:rsid w:val="24967323"/>
    <w:rsid w:val="249D5FC8"/>
    <w:rsid w:val="24A1538E"/>
    <w:rsid w:val="24B918AE"/>
    <w:rsid w:val="24B9450F"/>
    <w:rsid w:val="24C83F94"/>
    <w:rsid w:val="24F60CDA"/>
    <w:rsid w:val="250D450C"/>
    <w:rsid w:val="25134332"/>
    <w:rsid w:val="25141A5B"/>
    <w:rsid w:val="2521546A"/>
    <w:rsid w:val="252B49E0"/>
    <w:rsid w:val="25734B61"/>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7550B9"/>
    <w:rsid w:val="26A30ADD"/>
    <w:rsid w:val="26C472EC"/>
    <w:rsid w:val="26EC491A"/>
    <w:rsid w:val="26ED73E1"/>
    <w:rsid w:val="26EF38F6"/>
    <w:rsid w:val="26F32A72"/>
    <w:rsid w:val="27047832"/>
    <w:rsid w:val="271317AC"/>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8A05DD"/>
    <w:rsid w:val="28937D89"/>
    <w:rsid w:val="28C96C14"/>
    <w:rsid w:val="28D53334"/>
    <w:rsid w:val="28E138E3"/>
    <w:rsid w:val="28E74216"/>
    <w:rsid w:val="28E87EE4"/>
    <w:rsid w:val="2903396A"/>
    <w:rsid w:val="29235EFC"/>
    <w:rsid w:val="292918ED"/>
    <w:rsid w:val="294E766A"/>
    <w:rsid w:val="2978319A"/>
    <w:rsid w:val="299752B2"/>
    <w:rsid w:val="29A3014B"/>
    <w:rsid w:val="29A74CBD"/>
    <w:rsid w:val="29AE4BB2"/>
    <w:rsid w:val="29B01C34"/>
    <w:rsid w:val="29B16357"/>
    <w:rsid w:val="29BA0D88"/>
    <w:rsid w:val="29CF32B2"/>
    <w:rsid w:val="29DE15A2"/>
    <w:rsid w:val="29EF3680"/>
    <w:rsid w:val="29EF424E"/>
    <w:rsid w:val="29F62E74"/>
    <w:rsid w:val="29F93F5E"/>
    <w:rsid w:val="29FA7F26"/>
    <w:rsid w:val="2A0C677E"/>
    <w:rsid w:val="2A35650F"/>
    <w:rsid w:val="2A405845"/>
    <w:rsid w:val="2A4D593F"/>
    <w:rsid w:val="2A6B1C6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B1684"/>
    <w:rsid w:val="2B7B70BF"/>
    <w:rsid w:val="2B8B422C"/>
    <w:rsid w:val="2BA07D38"/>
    <w:rsid w:val="2BB960F0"/>
    <w:rsid w:val="2BC40957"/>
    <w:rsid w:val="2BCB5DAA"/>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721B"/>
    <w:rsid w:val="2CB600FC"/>
    <w:rsid w:val="2CE512AC"/>
    <w:rsid w:val="2CE76948"/>
    <w:rsid w:val="2D026315"/>
    <w:rsid w:val="2D0764BD"/>
    <w:rsid w:val="2D0B3169"/>
    <w:rsid w:val="2D0D4219"/>
    <w:rsid w:val="2D153544"/>
    <w:rsid w:val="2D2D2DE2"/>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5034DC"/>
    <w:rsid w:val="2E572AB9"/>
    <w:rsid w:val="2E58199C"/>
    <w:rsid w:val="2E616039"/>
    <w:rsid w:val="2E671E59"/>
    <w:rsid w:val="2E6C0A75"/>
    <w:rsid w:val="2E7258DC"/>
    <w:rsid w:val="2E79458E"/>
    <w:rsid w:val="2E797A78"/>
    <w:rsid w:val="2E7C6A94"/>
    <w:rsid w:val="2E8321A5"/>
    <w:rsid w:val="2E93618F"/>
    <w:rsid w:val="2E9F6D95"/>
    <w:rsid w:val="2EAE350B"/>
    <w:rsid w:val="2EB20A6C"/>
    <w:rsid w:val="2EBC2287"/>
    <w:rsid w:val="2ECA3116"/>
    <w:rsid w:val="2EDD7896"/>
    <w:rsid w:val="2EEA6E65"/>
    <w:rsid w:val="2EED2F50"/>
    <w:rsid w:val="2F00052B"/>
    <w:rsid w:val="2F0367CD"/>
    <w:rsid w:val="2F0378D9"/>
    <w:rsid w:val="2F1251F2"/>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4478EC"/>
    <w:rsid w:val="304A314A"/>
    <w:rsid w:val="30916BB1"/>
    <w:rsid w:val="30962F3E"/>
    <w:rsid w:val="30AA2585"/>
    <w:rsid w:val="30AD7725"/>
    <w:rsid w:val="30C16A19"/>
    <w:rsid w:val="30D32236"/>
    <w:rsid w:val="30FA7530"/>
    <w:rsid w:val="30FF2795"/>
    <w:rsid w:val="310375CD"/>
    <w:rsid w:val="311611B3"/>
    <w:rsid w:val="313C313D"/>
    <w:rsid w:val="314E236F"/>
    <w:rsid w:val="315E0B07"/>
    <w:rsid w:val="31621F46"/>
    <w:rsid w:val="316E7AA7"/>
    <w:rsid w:val="316E7CA0"/>
    <w:rsid w:val="317206BF"/>
    <w:rsid w:val="317932EA"/>
    <w:rsid w:val="317E5000"/>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BF4199"/>
    <w:rsid w:val="33FE62E7"/>
    <w:rsid w:val="340D25F6"/>
    <w:rsid w:val="340F5E5C"/>
    <w:rsid w:val="342B76C7"/>
    <w:rsid w:val="343A1527"/>
    <w:rsid w:val="34447898"/>
    <w:rsid w:val="344E62FA"/>
    <w:rsid w:val="3472234D"/>
    <w:rsid w:val="347D500F"/>
    <w:rsid w:val="34830157"/>
    <w:rsid w:val="34872D27"/>
    <w:rsid w:val="349164BD"/>
    <w:rsid w:val="34B32986"/>
    <w:rsid w:val="34BD02AE"/>
    <w:rsid w:val="34D13A35"/>
    <w:rsid w:val="34DA26A8"/>
    <w:rsid w:val="34E63919"/>
    <w:rsid w:val="34E960F1"/>
    <w:rsid w:val="350B42D5"/>
    <w:rsid w:val="350F6258"/>
    <w:rsid w:val="351622C7"/>
    <w:rsid w:val="351A603C"/>
    <w:rsid w:val="352821F6"/>
    <w:rsid w:val="35387F19"/>
    <w:rsid w:val="3539550B"/>
    <w:rsid w:val="353C7CFC"/>
    <w:rsid w:val="35470981"/>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C18E9"/>
    <w:rsid w:val="362E33B8"/>
    <w:rsid w:val="36402EFA"/>
    <w:rsid w:val="364271C9"/>
    <w:rsid w:val="36496A51"/>
    <w:rsid w:val="365623F6"/>
    <w:rsid w:val="36670090"/>
    <w:rsid w:val="368230C6"/>
    <w:rsid w:val="368B096F"/>
    <w:rsid w:val="368F7E4F"/>
    <w:rsid w:val="36985297"/>
    <w:rsid w:val="369F633B"/>
    <w:rsid w:val="36A30FDB"/>
    <w:rsid w:val="36A7007C"/>
    <w:rsid w:val="36B24AE8"/>
    <w:rsid w:val="36BD0DC4"/>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BB1155"/>
    <w:rsid w:val="37C94031"/>
    <w:rsid w:val="37CA042E"/>
    <w:rsid w:val="37D44549"/>
    <w:rsid w:val="37D77B09"/>
    <w:rsid w:val="37D97EDE"/>
    <w:rsid w:val="380D7E8A"/>
    <w:rsid w:val="382B1BDF"/>
    <w:rsid w:val="382E392C"/>
    <w:rsid w:val="38342E90"/>
    <w:rsid w:val="384A24FB"/>
    <w:rsid w:val="384B7332"/>
    <w:rsid w:val="385056AF"/>
    <w:rsid w:val="38706DCB"/>
    <w:rsid w:val="388E5848"/>
    <w:rsid w:val="38A94D18"/>
    <w:rsid w:val="38BD31EE"/>
    <w:rsid w:val="38CB3BDF"/>
    <w:rsid w:val="38D33D29"/>
    <w:rsid w:val="38E40A5B"/>
    <w:rsid w:val="391476F2"/>
    <w:rsid w:val="39285D57"/>
    <w:rsid w:val="39372A0B"/>
    <w:rsid w:val="394B6470"/>
    <w:rsid w:val="39526430"/>
    <w:rsid w:val="39860592"/>
    <w:rsid w:val="39872512"/>
    <w:rsid w:val="39A602F9"/>
    <w:rsid w:val="39A611EE"/>
    <w:rsid w:val="39BD45C8"/>
    <w:rsid w:val="39C2316A"/>
    <w:rsid w:val="39D50037"/>
    <w:rsid w:val="39D7513A"/>
    <w:rsid w:val="39F36281"/>
    <w:rsid w:val="39F56CC2"/>
    <w:rsid w:val="39FD376D"/>
    <w:rsid w:val="39FD6C9C"/>
    <w:rsid w:val="3A0224B9"/>
    <w:rsid w:val="3A16794C"/>
    <w:rsid w:val="3A226969"/>
    <w:rsid w:val="3A3F0E44"/>
    <w:rsid w:val="3A3F47CE"/>
    <w:rsid w:val="3A4E1C5D"/>
    <w:rsid w:val="3A523735"/>
    <w:rsid w:val="3A557AE4"/>
    <w:rsid w:val="3A6B0F84"/>
    <w:rsid w:val="3A727435"/>
    <w:rsid w:val="3A94055A"/>
    <w:rsid w:val="3AC17E3A"/>
    <w:rsid w:val="3ACA453D"/>
    <w:rsid w:val="3ACB5746"/>
    <w:rsid w:val="3ACF067B"/>
    <w:rsid w:val="3AD821AD"/>
    <w:rsid w:val="3ADD2B05"/>
    <w:rsid w:val="3AE417E3"/>
    <w:rsid w:val="3AE440AF"/>
    <w:rsid w:val="3AF7667E"/>
    <w:rsid w:val="3B032215"/>
    <w:rsid w:val="3B10519B"/>
    <w:rsid w:val="3B113F51"/>
    <w:rsid w:val="3B185809"/>
    <w:rsid w:val="3B307112"/>
    <w:rsid w:val="3B540533"/>
    <w:rsid w:val="3B5A2A22"/>
    <w:rsid w:val="3B632CFB"/>
    <w:rsid w:val="3B64265D"/>
    <w:rsid w:val="3B7804A3"/>
    <w:rsid w:val="3B8010C0"/>
    <w:rsid w:val="3B8E2153"/>
    <w:rsid w:val="3BA03B83"/>
    <w:rsid w:val="3BB20883"/>
    <w:rsid w:val="3BC34E75"/>
    <w:rsid w:val="3BCB270F"/>
    <w:rsid w:val="3BCD7395"/>
    <w:rsid w:val="3BCF7E47"/>
    <w:rsid w:val="3BD96AA6"/>
    <w:rsid w:val="3C0429BF"/>
    <w:rsid w:val="3C0E397E"/>
    <w:rsid w:val="3C197E95"/>
    <w:rsid w:val="3C1A201A"/>
    <w:rsid w:val="3C337B9C"/>
    <w:rsid w:val="3C371D4B"/>
    <w:rsid w:val="3C3B4B9D"/>
    <w:rsid w:val="3C413C82"/>
    <w:rsid w:val="3C471C36"/>
    <w:rsid w:val="3C5A6B66"/>
    <w:rsid w:val="3C6B7D5C"/>
    <w:rsid w:val="3C734413"/>
    <w:rsid w:val="3C8556C4"/>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21250"/>
    <w:rsid w:val="3DF95812"/>
    <w:rsid w:val="3E0209BD"/>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F31E7F"/>
    <w:rsid w:val="3EF36DF0"/>
    <w:rsid w:val="3F053EF6"/>
    <w:rsid w:val="3F093188"/>
    <w:rsid w:val="3F173F6B"/>
    <w:rsid w:val="3F1E1DE8"/>
    <w:rsid w:val="3F253B0C"/>
    <w:rsid w:val="3F2C04C4"/>
    <w:rsid w:val="3F3E7C9F"/>
    <w:rsid w:val="3F416B99"/>
    <w:rsid w:val="3F4355C1"/>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76F8"/>
    <w:rsid w:val="40A25054"/>
    <w:rsid w:val="40A325E0"/>
    <w:rsid w:val="40BD0DA1"/>
    <w:rsid w:val="40EC7D18"/>
    <w:rsid w:val="40ED11A0"/>
    <w:rsid w:val="40FD1BF0"/>
    <w:rsid w:val="41096BC0"/>
    <w:rsid w:val="410A75B6"/>
    <w:rsid w:val="410B452A"/>
    <w:rsid w:val="413353F1"/>
    <w:rsid w:val="41466208"/>
    <w:rsid w:val="41513BC9"/>
    <w:rsid w:val="41735B7F"/>
    <w:rsid w:val="41A35744"/>
    <w:rsid w:val="41A65F04"/>
    <w:rsid w:val="41D75714"/>
    <w:rsid w:val="41DD3BC3"/>
    <w:rsid w:val="41EE2F03"/>
    <w:rsid w:val="41F466FD"/>
    <w:rsid w:val="42002BC7"/>
    <w:rsid w:val="42026B03"/>
    <w:rsid w:val="420D197F"/>
    <w:rsid w:val="42187EBE"/>
    <w:rsid w:val="421C3DAC"/>
    <w:rsid w:val="4227435A"/>
    <w:rsid w:val="42303B60"/>
    <w:rsid w:val="424462B1"/>
    <w:rsid w:val="424B5824"/>
    <w:rsid w:val="426973AD"/>
    <w:rsid w:val="427A67A1"/>
    <w:rsid w:val="427E0B36"/>
    <w:rsid w:val="42874976"/>
    <w:rsid w:val="42A03D98"/>
    <w:rsid w:val="42B94BC1"/>
    <w:rsid w:val="42C30254"/>
    <w:rsid w:val="42C42A08"/>
    <w:rsid w:val="42D064B1"/>
    <w:rsid w:val="42DE48A3"/>
    <w:rsid w:val="42E16058"/>
    <w:rsid w:val="42F17BF5"/>
    <w:rsid w:val="42F87EC9"/>
    <w:rsid w:val="42FA45BF"/>
    <w:rsid w:val="430E7E66"/>
    <w:rsid w:val="4332317A"/>
    <w:rsid w:val="433F6B54"/>
    <w:rsid w:val="4346543A"/>
    <w:rsid w:val="435B1259"/>
    <w:rsid w:val="436263D5"/>
    <w:rsid w:val="437556C4"/>
    <w:rsid w:val="43874CD4"/>
    <w:rsid w:val="43AF2D32"/>
    <w:rsid w:val="43B76E4F"/>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F03F8F"/>
    <w:rsid w:val="44F14ECF"/>
    <w:rsid w:val="44FD1AB6"/>
    <w:rsid w:val="45275172"/>
    <w:rsid w:val="452754C3"/>
    <w:rsid w:val="45332511"/>
    <w:rsid w:val="45412C46"/>
    <w:rsid w:val="45514AD5"/>
    <w:rsid w:val="4552412E"/>
    <w:rsid w:val="455908C0"/>
    <w:rsid w:val="45644E09"/>
    <w:rsid w:val="45761EDD"/>
    <w:rsid w:val="457A7286"/>
    <w:rsid w:val="457B06AA"/>
    <w:rsid w:val="457C7D39"/>
    <w:rsid w:val="458667C4"/>
    <w:rsid w:val="45883085"/>
    <w:rsid w:val="458F5163"/>
    <w:rsid w:val="459C5A47"/>
    <w:rsid w:val="45A40814"/>
    <w:rsid w:val="45A82F38"/>
    <w:rsid w:val="45AC0441"/>
    <w:rsid w:val="45AE5935"/>
    <w:rsid w:val="45B047D1"/>
    <w:rsid w:val="45BE6191"/>
    <w:rsid w:val="45BE648C"/>
    <w:rsid w:val="45CD2126"/>
    <w:rsid w:val="45D90EEF"/>
    <w:rsid w:val="460C5979"/>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7FA5BCA"/>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45094"/>
    <w:rsid w:val="498A16CD"/>
    <w:rsid w:val="49A33C27"/>
    <w:rsid w:val="49A750B5"/>
    <w:rsid w:val="49BE07DA"/>
    <w:rsid w:val="49BF731E"/>
    <w:rsid w:val="49C84AA0"/>
    <w:rsid w:val="49D7694D"/>
    <w:rsid w:val="4A0244D3"/>
    <w:rsid w:val="4A255046"/>
    <w:rsid w:val="4A28799C"/>
    <w:rsid w:val="4A2E1525"/>
    <w:rsid w:val="4A2E4DBF"/>
    <w:rsid w:val="4A3261CE"/>
    <w:rsid w:val="4A5A756D"/>
    <w:rsid w:val="4A785772"/>
    <w:rsid w:val="4A89105B"/>
    <w:rsid w:val="4AA341CC"/>
    <w:rsid w:val="4AB94963"/>
    <w:rsid w:val="4AC13295"/>
    <w:rsid w:val="4AC31003"/>
    <w:rsid w:val="4AC40F4C"/>
    <w:rsid w:val="4AD25F33"/>
    <w:rsid w:val="4AE072CB"/>
    <w:rsid w:val="4AE93159"/>
    <w:rsid w:val="4AF02EA1"/>
    <w:rsid w:val="4B174032"/>
    <w:rsid w:val="4B250CF8"/>
    <w:rsid w:val="4B3E7ACE"/>
    <w:rsid w:val="4B57342A"/>
    <w:rsid w:val="4B6C6FBC"/>
    <w:rsid w:val="4B7C4100"/>
    <w:rsid w:val="4B830F9B"/>
    <w:rsid w:val="4B9B0C47"/>
    <w:rsid w:val="4B9D4011"/>
    <w:rsid w:val="4BB36BDD"/>
    <w:rsid w:val="4BC32290"/>
    <w:rsid w:val="4BD0339A"/>
    <w:rsid w:val="4BF32495"/>
    <w:rsid w:val="4BFA3FA2"/>
    <w:rsid w:val="4C2A4544"/>
    <w:rsid w:val="4C2B4DDD"/>
    <w:rsid w:val="4C562920"/>
    <w:rsid w:val="4C5D1F92"/>
    <w:rsid w:val="4C603F16"/>
    <w:rsid w:val="4C6262E0"/>
    <w:rsid w:val="4C6703A3"/>
    <w:rsid w:val="4C6D7518"/>
    <w:rsid w:val="4C923A72"/>
    <w:rsid w:val="4C9E2807"/>
    <w:rsid w:val="4CB96B0F"/>
    <w:rsid w:val="4CD315DD"/>
    <w:rsid w:val="4CE34E9F"/>
    <w:rsid w:val="4CED698D"/>
    <w:rsid w:val="4CF52D94"/>
    <w:rsid w:val="4D462159"/>
    <w:rsid w:val="4D566017"/>
    <w:rsid w:val="4D7D3EFB"/>
    <w:rsid w:val="4D8B0123"/>
    <w:rsid w:val="4DA25303"/>
    <w:rsid w:val="4DAF14C5"/>
    <w:rsid w:val="4DB9067A"/>
    <w:rsid w:val="4DC605B6"/>
    <w:rsid w:val="4DD129F2"/>
    <w:rsid w:val="4DD732D2"/>
    <w:rsid w:val="4DDD4847"/>
    <w:rsid w:val="4DEC0985"/>
    <w:rsid w:val="4E015422"/>
    <w:rsid w:val="4E0538A3"/>
    <w:rsid w:val="4E0B2BF7"/>
    <w:rsid w:val="4E0E6818"/>
    <w:rsid w:val="4E27683A"/>
    <w:rsid w:val="4E4C50A3"/>
    <w:rsid w:val="4E510698"/>
    <w:rsid w:val="4E576363"/>
    <w:rsid w:val="4E635567"/>
    <w:rsid w:val="4E742982"/>
    <w:rsid w:val="4E9C0636"/>
    <w:rsid w:val="4EA30DB6"/>
    <w:rsid w:val="4EA7341F"/>
    <w:rsid w:val="4EDB58B2"/>
    <w:rsid w:val="4EE925CE"/>
    <w:rsid w:val="4EEF2E30"/>
    <w:rsid w:val="4EF24828"/>
    <w:rsid w:val="4EFE7F59"/>
    <w:rsid w:val="4F285975"/>
    <w:rsid w:val="4F2A7BF3"/>
    <w:rsid w:val="4F2E2624"/>
    <w:rsid w:val="4F431C53"/>
    <w:rsid w:val="4F4B49E4"/>
    <w:rsid w:val="4F4E1077"/>
    <w:rsid w:val="4F546156"/>
    <w:rsid w:val="4F844A99"/>
    <w:rsid w:val="4F94662C"/>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DD524F"/>
    <w:rsid w:val="50F8688B"/>
    <w:rsid w:val="50FC4E36"/>
    <w:rsid w:val="5105169B"/>
    <w:rsid w:val="51062881"/>
    <w:rsid w:val="510861B3"/>
    <w:rsid w:val="510956BD"/>
    <w:rsid w:val="51230220"/>
    <w:rsid w:val="51471753"/>
    <w:rsid w:val="514E4912"/>
    <w:rsid w:val="515400FF"/>
    <w:rsid w:val="515D735D"/>
    <w:rsid w:val="51781A83"/>
    <w:rsid w:val="51860A04"/>
    <w:rsid w:val="51867298"/>
    <w:rsid w:val="51894D69"/>
    <w:rsid w:val="518D21E1"/>
    <w:rsid w:val="51930297"/>
    <w:rsid w:val="51953936"/>
    <w:rsid w:val="519E116A"/>
    <w:rsid w:val="51A26D29"/>
    <w:rsid w:val="51A2793A"/>
    <w:rsid w:val="51BA0CB7"/>
    <w:rsid w:val="51C93676"/>
    <w:rsid w:val="51D129CA"/>
    <w:rsid w:val="51D93F8A"/>
    <w:rsid w:val="51E5046A"/>
    <w:rsid w:val="51E524CE"/>
    <w:rsid w:val="51EA7DC9"/>
    <w:rsid w:val="52272B85"/>
    <w:rsid w:val="523E09B5"/>
    <w:rsid w:val="525770DA"/>
    <w:rsid w:val="525E17DE"/>
    <w:rsid w:val="52687B2A"/>
    <w:rsid w:val="526E0E82"/>
    <w:rsid w:val="52734F68"/>
    <w:rsid w:val="527901C6"/>
    <w:rsid w:val="52A24532"/>
    <w:rsid w:val="52A45841"/>
    <w:rsid w:val="52B3363A"/>
    <w:rsid w:val="52C4763C"/>
    <w:rsid w:val="52DE691D"/>
    <w:rsid w:val="52E04D27"/>
    <w:rsid w:val="52ED0C96"/>
    <w:rsid w:val="53061721"/>
    <w:rsid w:val="530C0E6B"/>
    <w:rsid w:val="532F77EA"/>
    <w:rsid w:val="533933AA"/>
    <w:rsid w:val="533B7F54"/>
    <w:rsid w:val="535009E1"/>
    <w:rsid w:val="53650168"/>
    <w:rsid w:val="536C2A29"/>
    <w:rsid w:val="538859E4"/>
    <w:rsid w:val="53A20FFA"/>
    <w:rsid w:val="53A233E4"/>
    <w:rsid w:val="53A94C48"/>
    <w:rsid w:val="53AA7BC7"/>
    <w:rsid w:val="53AE5EA5"/>
    <w:rsid w:val="53B00B1F"/>
    <w:rsid w:val="53B2409D"/>
    <w:rsid w:val="53D6247A"/>
    <w:rsid w:val="53DB3477"/>
    <w:rsid w:val="53E77CBF"/>
    <w:rsid w:val="53F31811"/>
    <w:rsid w:val="53FE7128"/>
    <w:rsid w:val="54247F22"/>
    <w:rsid w:val="542C29CD"/>
    <w:rsid w:val="542F1551"/>
    <w:rsid w:val="54381756"/>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2385A"/>
    <w:rsid w:val="554748F2"/>
    <w:rsid w:val="554D414C"/>
    <w:rsid w:val="554E7279"/>
    <w:rsid w:val="55594FFB"/>
    <w:rsid w:val="55637CEB"/>
    <w:rsid w:val="55650960"/>
    <w:rsid w:val="55757FB9"/>
    <w:rsid w:val="55884237"/>
    <w:rsid w:val="558C7FAA"/>
    <w:rsid w:val="55A25EB7"/>
    <w:rsid w:val="55A82784"/>
    <w:rsid w:val="55A97512"/>
    <w:rsid w:val="55B63FD5"/>
    <w:rsid w:val="55C35A76"/>
    <w:rsid w:val="55D40743"/>
    <w:rsid w:val="55DD6F2A"/>
    <w:rsid w:val="55E8339E"/>
    <w:rsid w:val="55F06771"/>
    <w:rsid w:val="55F0773C"/>
    <w:rsid w:val="56106284"/>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97E55"/>
    <w:rsid w:val="5732705F"/>
    <w:rsid w:val="57351D6F"/>
    <w:rsid w:val="576476C1"/>
    <w:rsid w:val="577B3337"/>
    <w:rsid w:val="5784516D"/>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AC41AA"/>
    <w:rsid w:val="58AD27D9"/>
    <w:rsid w:val="58B169A2"/>
    <w:rsid w:val="58B9636C"/>
    <w:rsid w:val="58C37133"/>
    <w:rsid w:val="58C93046"/>
    <w:rsid w:val="58D36BCB"/>
    <w:rsid w:val="58E6349C"/>
    <w:rsid w:val="58EF63EE"/>
    <w:rsid w:val="590317F0"/>
    <w:rsid w:val="59075000"/>
    <w:rsid w:val="59200EBC"/>
    <w:rsid w:val="593559FD"/>
    <w:rsid w:val="594079B2"/>
    <w:rsid w:val="594A13D7"/>
    <w:rsid w:val="595346FA"/>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C50F4"/>
    <w:rsid w:val="5ACC4940"/>
    <w:rsid w:val="5AD86A6D"/>
    <w:rsid w:val="5AEC14F6"/>
    <w:rsid w:val="5AEC4B1F"/>
    <w:rsid w:val="5AF124A4"/>
    <w:rsid w:val="5B0E28DA"/>
    <w:rsid w:val="5B141085"/>
    <w:rsid w:val="5B28192B"/>
    <w:rsid w:val="5B2E7D32"/>
    <w:rsid w:val="5B66707B"/>
    <w:rsid w:val="5B673066"/>
    <w:rsid w:val="5B785E83"/>
    <w:rsid w:val="5B7C1CD1"/>
    <w:rsid w:val="5B82056F"/>
    <w:rsid w:val="5B8E0DA3"/>
    <w:rsid w:val="5B9251EF"/>
    <w:rsid w:val="5BAB5BC4"/>
    <w:rsid w:val="5BB20B74"/>
    <w:rsid w:val="5BC17C0C"/>
    <w:rsid w:val="5BC314CD"/>
    <w:rsid w:val="5BC677D8"/>
    <w:rsid w:val="5BD32E77"/>
    <w:rsid w:val="5BE56907"/>
    <w:rsid w:val="5BEB0120"/>
    <w:rsid w:val="5BF420D1"/>
    <w:rsid w:val="5C097C4E"/>
    <w:rsid w:val="5C1A3A93"/>
    <w:rsid w:val="5C235386"/>
    <w:rsid w:val="5C3B6CFC"/>
    <w:rsid w:val="5C4C2CF4"/>
    <w:rsid w:val="5C6B1600"/>
    <w:rsid w:val="5C712B6D"/>
    <w:rsid w:val="5C74256C"/>
    <w:rsid w:val="5C7D70D1"/>
    <w:rsid w:val="5C8542A8"/>
    <w:rsid w:val="5C915A48"/>
    <w:rsid w:val="5CA1479B"/>
    <w:rsid w:val="5CA6294E"/>
    <w:rsid w:val="5CD8648B"/>
    <w:rsid w:val="5CDB2E8C"/>
    <w:rsid w:val="5CDB3358"/>
    <w:rsid w:val="5CED4E0C"/>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A31F5F"/>
    <w:rsid w:val="5DB736A0"/>
    <w:rsid w:val="5DD14397"/>
    <w:rsid w:val="5DD3123F"/>
    <w:rsid w:val="5DD71C7A"/>
    <w:rsid w:val="5DD734EC"/>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830708"/>
    <w:rsid w:val="5E831398"/>
    <w:rsid w:val="5E85633A"/>
    <w:rsid w:val="5E921A45"/>
    <w:rsid w:val="5E975993"/>
    <w:rsid w:val="5EB51FDE"/>
    <w:rsid w:val="5EBA4472"/>
    <w:rsid w:val="5ECA3D37"/>
    <w:rsid w:val="5EE153F8"/>
    <w:rsid w:val="5EED7893"/>
    <w:rsid w:val="5F0A3A61"/>
    <w:rsid w:val="5F4F1B95"/>
    <w:rsid w:val="5F683B6E"/>
    <w:rsid w:val="5F875C0C"/>
    <w:rsid w:val="5F8F0B9E"/>
    <w:rsid w:val="5F8F267A"/>
    <w:rsid w:val="5FB94C48"/>
    <w:rsid w:val="5FEC60B6"/>
    <w:rsid w:val="5FF37587"/>
    <w:rsid w:val="5FFE57B7"/>
    <w:rsid w:val="60060CD5"/>
    <w:rsid w:val="600762FF"/>
    <w:rsid w:val="60085AA3"/>
    <w:rsid w:val="600E362B"/>
    <w:rsid w:val="60183392"/>
    <w:rsid w:val="601A4CB1"/>
    <w:rsid w:val="602C236D"/>
    <w:rsid w:val="603967D7"/>
    <w:rsid w:val="603D3325"/>
    <w:rsid w:val="60406FE1"/>
    <w:rsid w:val="60470CE3"/>
    <w:rsid w:val="60673C40"/>
    <w:rsid w:val="606A52D4"/>
    <w:rsid w:val="607C3753"/>
    <w:rsid w:val="608D1D4E"/>
    <w:rsid w:val="6092569C"/>
    <w:rsid w:val="609754ED"/>
    <w:rsid w:val="60A35E1E"/>
    <w:rsid w:val="60AD0357"/>
    <w:rsid w:val="60B004BE"/>
    <w:rsid w:val="60BA604C"/>
    <w:rsid w:val="60C30855"/>
    <w:rsid w:val="60C338B1"/>
    <w:rsid w:val="60D4742F"/>
    <w:rsid w:val="60D95276"/>
    <w:rsid w:val="60E06DEB"/>
    <w:rsid w:val="60E51841"/>
    <w:rsid w:val="61110088"/>
    <w:rsid w:val="61421EFD"/>
    <w:rsid w:val="615C5041"/>
    <w:rsid w:val="61635733"/>
    <w:rsid w:val="61705965"/>
    <w:rsid w:val="6182260C"/>
    <w:rsid w:val="61CB2458"/>
    <w:rsid w:val="61D43A2B"/>
    <w:rsid w:val="61FF316E"/>
    <w:rsid w:val="620F4BAD"/>
    <w:rsid w:val="621542CB"/>
    <w:rsid w:val="62383C38"/>
    <w:rsid w:val="624263A2"/>
    <w:rsid w:val="625272C3"/>
    <w:rsid w:val="62715337"/>
    <w:rsid w:val="6280204D"/>
    <w:rsid w:val="6290769B"/>
    <w:rsid w:val="62943D08"/>
    <w:rsid w:val="62A411F8"/>
    <w:rsid w:val="62BA7A46"/>
    <w:rsid w:val="62C376AC"/>
    <w:rsid w:val="62CE13CB"/>
    <w:rsid w:val="62D2197B"/>
    <w:rsid w:val="62F6011A"/>
    <w:rsid w:val="6327422B"/>
    <w:rsid w:val="633B249F"/>
    <w:rsid w:val="6353654C"/>
    <w:rsid w:val="63552D76"/>
    <w:rsid w:val="6359778B"/>
    <w:rsid w:val="635B63E3"/>
    <w:rsid w:val="636642CA"/>
    <w:rsid w:val="638C3395"/>
    <w:rsid w:val="63BA3154"/>
    <w:rsid w:val="63CA2E8B"/>
    <w:rsid w:val="63D129FB"/>
    <w:rsid w:val="63E333C1"/>
    <w:rsid w:val="63EF1ECE"/>
    <w:rsid w:val="63F47D2A"/>
    <w:rsid w:val="63FE2D33"/>
    <w:rsid w:val="64214E44"/>
    <w:rsid w:val="64264A79"/>
    <w:rsid w:val="642A7545"/>
    <w:rsid w:val="64304E58"/>
    <w:rsid w:val="64311867"/>
    <w:rsid w:val="64371EC0"/>
    <w:rsid w:val="64391ED3"/>
    <w:rsid w:val="6445632E"/>
    <w:rsid w:val="64766F57"/>
    <w:rsid w:val="648939AA"/>
    <w:rsid w:val="649B1AC2"/>
    <w:rsid w:val="64A7467B"/>
    <w:rsid w:val="64C86505"/>
    <w:rsid w:val="64FE700F"/>
    <w:rsid w:val="6500327F"/>
    <w:rsid w:val="6506609B"/>
    <w:rsid w:val="65083216"/>
    <w:rsid w:val="650E3D55"/>
    <w:rsid w:val="65460728"/>
    <w:rsid w:val="65822810"/>
    <w:rsid w:val="65870C45"/>
    <w:rsid w:val="65AA6346"/>
    <w:rsid w:val="65B56C47"/>
    <w:rsid w:val="65B8262E"/>
    <w:rsid w:val="65BC15EE"/>
    <w:rsid w:val="65C74F5E"/>
    <w:rsid w:val="65D23D59"/>
    <w:rsid w:val="65D4773F"/>
    <w:rsid w:val="65D74D0A"/>
    <w:rsid w:val="65DC5939"/>
    <w:rsid w:val="65DC7985"/>
    <w:rsid w:val="65F14641"/>
    <w:rsid w:val="65F5655C"/>
    <w:rsid w:val="65FF006B"/>
    <w:rsid w:val="66052F43"/>
    <w:rsid w:val="6609487E"/>
    <w:rsid w:val="661D25CE"/>
    <w:rsid w:val="66206CF2"/>
    <w:rsid w:val="66265846"/>
    <w:rsid w:val="66287C9C"/>
    <w:rsid w:val="664805B8"/>
    <w:rsid w:val="665654C1"/>
    <w:rsid w:val="665B55EA"/>
    <w:rsid w:val="6660784B"/>
    <w:rsid w:val="66655F85"/>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D4B22"/>
    <w:rsid w:val="67570422"/>
    <w:rsid w:val="675D31B4"/>
    <w:rsid w:val="676D2F4B"/>
    <w:rsid w:val="677261FD"/>
    <w:rsid w:val="677A266A"/>
    <w:rsid w:val="677C1A81"/>
    <w:rsid w:val="67AA1080"/>
    <w:rsid w:val="67B163D1"/>
    <w:rsid w:val="67F45538"/>
    <w:rsid w:val="680239EB"/>
    <w:rsid w:val="680722DA"/>
    <w:rsid w:val="682211D1"/>
    <w:rsid w:val="685707E0"/>
    <w:rsid w:val="685C6395"/>
    <w:rsid w:val="686318DD"/>
    <w:rsid w:val="68635145"/>
    <w:rsid w:val="687F607E"/>
    <w:rsid w:val="68A34C5C"/>
    <w:rsid w:val="68E24981"/>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9FB29A1"/>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F014C"/>
    <w:rsid w:val="6ACB082B"/>
    <w:rsid w:val="6AD3247E"/>
    <w:rsid w:val="6B2B0EFD"/>
    <w:rsid w:val="6B2C13E4"/>
    <w:rsid w:val="6B4B0A4C"/>
    <w:rsid w:val="6B50310B"/>
    <w:rsid w:val="6B5045E2"/>
    <w:rsid w:val="6B736A2E"/>
    <w:rsid w:val="6B8170D6"/>
    <w:rsid w:val="6B884219"/>
    <w:rsid w:val="6B90781F"/>
    <w:rsid w:val="6B974370"/>
    <w:rsid w:val="6BA9194F"/>
    <w:rsid w:val="6BE727F5"/>
    <w:rsid w:val="6C240DF3"/>
    <w:rsid w:val="6C45610F"/>
    <w:rsid w:val="6C547243"/>
    <w:rsid w:val="6C59472D"/>
    <w:rsid w:val="6C5A4564"/>
    <w:rsid w:val="6C603744"/>
    <w:rsid w:val="6C637CCF"/>
    <w:rsid w:val="6C7802EB"/>
    <w:rsid w:val="6C79488C"/>
    <w:rsid w:val="6C89456C"/>
    <w:rsid w:val="6CA20D5B"/>
    <w:rsid w:val="6CA41AC3"/>
    <w:rsid w:val="6CC14E69"/>
    <w:rsid w:val="6CD63FB3"/>
    <w:rsid w:val="6D056EA6"/>
    <w:rsid w:val="6D221E52"/>
    <w:rsid w:val="6D227835"/>
    <w:rsid w:val="6D3C6626"/>
    <w:rsid w:val="6D493ADC"/>
    <w:rsid w:val="6D5D0DB5"/>
    <w:rsid w:val="6D6855B1"/>
    <w:rsid w:val="6D6867A3"/>
    <w:rsid w:val="6D7B4AB7"/>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46890"/>
    <w:rsid w:val="6EFA7855"/>
    <w:rsid w:val="6EFE1485"/>
    <w:rsid w:val="6F031F8E"/>
    <w:rsid w:val="6F0D382C"/>
    <w:rsid w:val="6F234FBA"/>
    <w:rsid w:val="6F2632E8"/>
    <w:rsid w:val="6F30363A"/>
    <w:rsid w:val="6F3316E5"/>
    <w:rsid w:val="6F3F365F"/>
    <w:rsid w:val="6F3F40F9"/>
    <w:rsid w:val="6F6F14E1"/>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2F2998"/>
    <w:rsid w:val="7032079E"/>
    <w:rsid w:val="703C186A"/>
    <w:rsid w:val="70570007"/>
    <w:rsid w:val="706B65C4"/>
    <w:rsid w:val="70822BAD"/>
    <w:rsid w:val="708746BC"/>
    <w:rsid w:val="708F7F54"/>
    <w:rsid w:val="709E3D85"/>
    <w:rsid w:val="70AC660B"/>
    <w:rsid w:val="70B17138"/>
    <w:rsid w:val="70BB2EF0"/>
    <w:rsid w:val="70BC2801"/>
    <w:rsid w:val="70C6646C"/>
    <w:rsid w:val="70FC2D1E"/>
    <w:rsid w:val="71015D6B"/>
    <w:rsid w:val="71151975"/>
    <w:rsid w:val="71336A65"/>
    <w:rsid w:val="71511268"/>
    <w:rsid w:val="71545B37"/>
    <w:rsid w:val="71573E01"/>
    <w:rsid w:val="71702748"/>
    <w:rsid w:val="717F0007"/>
    <w:rsid w:val="71867894"/>
    <w:rsid w:val="719F7A78"/>
    <w:rsid w:val="71C7540C"/>
    <w:rsid w:val="71F64A63"/>
    <w:rsid w:val="71F870B8"/>
    <w:rsid w:val="72021233"/>
    <w:rsid w:val="720B2A1D"/>
    <w:rsid w:val="72174817"/>
    <w:rsid w:val="727C422C"/>
    <w:rsid w:val="7292045A"/>
    <w:rsid w:val="72974DBE"/>
    <w:rsid w:val="72A20C20"/>
    <w:rsid w:val="72AC5E95"/>
    <w:rsid w:val="72C13ED7"/>
    <w:rsid w:val="72C82804"/>
    <w:rsid w:val="72CF1AC7"/>
    <w:rsid w:val="72E42AFA"/>
    <w:rsid w:val="72E85578"/>
    <w:rsid w:val="72EB270B"/>
    <w:rsid w:val="72EB4466"/>
    <w:rsid w:val="72FD426E"/>
    <w:rsid w:val="73004315"/>
    <w:rsid w:val="73043CFC"/>
    <w:rsid w:val="73161882"/>
    <w:rsid w:val="732C334F"/>
    <w:rsid w:val="734F0C79"/>
    <w:rsid w:val="734F4185"/>
    <w:rsid w:val="73520620"/>
    <w:rsid w:val="7363274A"/>
    <w:rsid w:val="73691A4A"/>
    <w:rsid w:val="737807F3"/>
    <w:rsid w:val="738A6895"/>
    <w:rsid w:val="73BC7089"/>
    <w:rsid w:val="73BE7067"/>
    <w:rsid w:val="73E52294"/>
    <w:rsid w:val="73FF2D64"/>
    <w:rsid w:val="741071B2"/>
    <w:rsid w:val="74137154"/>
    <w:rsid w:val="74236DD6"/>
    <w:rsid w:val="74257F79"/>
    <w:rsid w:val="74273820"/>
    <w:rsid w:val="7427471C"/>
    <w:rsid w:val="74355B0B"/>
    <w:rsid w:val="743C7157"/>
    <w:rsid w:val="74416F54"/>
    <w:rsid w:val="744B354F"/>
    <w:rsid w:val="7450294E"/>
    <w:rsid w:val="745A5543"/>
    <w:rsid w:val="746B732F"/>
    <w:rsid w:val="746E18CB"/>
    <w:rsid w:val="748D52FA"/>
    <w:rsid w:val="74993216"/>
    <w:rsid w:val="74B44784"/>
    <w:rsid w:val="74B808BF"/>
    <w:rsid w:val="75084E8F"/>
    <w:rsid w:val="75202656"/>
    <w:rsid w:val="75533DE6"/>
    <w:rsid w:val="75752B04"/>
    <w:rsid w:val="758910BB"/>
    <w:rsid w:val="75955DA9"/>
    <w:rsid w:val="75977910"/>
    <w:rsid w:val="759F2A35"/>
    <w:rsid w:val="75B15C41"/>
    <w:rsid w:val="75CD3EFF"/>
    <w:rsid w:val="75D12923"/>
    <w:rsid w:val="75EA364B"/>
    <w:rsid w:val="75F20996"/>
    <w:rsid w:val="75F96973"/>
    <w:rsid w:val="76123E1D"/>
    <w:rsid w:val="762A17C0"/>
    <w:rsid w:val="76425118"/>
    <w:rsid w:val="764838B9"/>
    <w:rsid w:val="764B15DA"/>
    <w:rsid w:val="764C09B4"/>
    <w:rsid w:val="764F5A52"/>
    <w:rsid w:val="766A4A0D"/>
    <w:rsid w:val="7692667A"/>
    <w:rsid w:val="76982273"/>
    <w:rsid w:val="769A7352"/>
    <w:rsid w:val="76A177B8"/>
    <w:rsid w:val="76AD2761"/>
    <w:rsid w:val="76B64E53"/>
    <w:rsid w:val="76B8001A"/>
    <w:rsid w:val="76BC314A"/>
    <w:rsid w:val="76C93E18"/>
    <w:rsid w:val="76CF29D3"/>
    <w:rsid w:val="76EC51FD"/>
    <w:rsid w:val="76F410B8"/>
    <w:rsid w:val="771B67DF"/>
    <w:rsid w:val="77451578"/>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5DCB"/>
    <w:rsid w:val="77C078B1"/>
    <w:rsid w:val="77E66E3C"/>
    <w:rsid w:val="77F3789A"/>
    <w:rsid w:val="780326B9"/>
    <w:rsid w:val="7833711D"/>
    <w:rsid w:val="78442B83"/>
    <w:rsid w:val="78497C2E"/>
    <w:rsid w:val="7854087B"/>
    <w:rsid w:val="786A4053"/>
    <w:rsid w:val="78782A0D"/>
    <w:rsid w:val="787B5060"/>
    <w:rsid w:val="788720E7"/>
    <w:rsid w:val="78A90B04"/>
    <w:rsid w:val="78C53485"/>
    <w:rsid w:val="78C76A01"/>
    <w:rsid w:val="78CE058C"/>
    <w:rsid w:val="78EC45D8"/>
    <w:rsid w:val="78EC6DF0"/>
    <w:rsid w:val="78F5335B"/>
    <w:rsid w:val="791843E7"/>
    <w:rsid w:val="792730E6"/>
    <w:rsid w:val="79395A92"/>
    <w:rsid w:val="794008FB"/>
    <w:rsid w:val="794708D9"/>
    <w:rsid w:val="794B21A1"/>
    <w:rsid w:val="7964574A"/>
    <w:rsid w:val="79750490"/>
    <w:rsid w:val="79941CF2"/>
    <w:rsid w:val="79973382"/>
    <w:rsid w:val="79D33056"/>
    <w:rsid w:val="79EC0256"/>
    <w:rsid w:val="79F60153"/>
    <w:rsid w:val="79FB6E2C"/>
    <w:rsid w:val="7A000A00"/>
    <w:rsid w:val="7A0C4750"/>
    <w:rsid w:val="7A4C2D60"/>
    <w:rsid w:val="7A6D61A5"/>
    <w:rsid w:val="7A6E4BF5"/>
    <w:rsid w:val="7A721EC3"/>
    <w:rsid w:val="7A851D5D"/>
    <w:rsid w:val="7A8A2267"/>
    <w:rsid w:val="7AB53126"/>
    <w:rsid w:val="7AB76FE8"/>
    <w:rsid w:val="7AD268E2"/>
    <w:rsid w:val="7AD43FD3"/>
    <w:rsid w:val="7ADC0950"/>
    <w:rsid w:val="7ADC0B33"/>
    <w:rsid w:val="7AE14C19"/>
    <w:rsid w:val="7AEA174E"/>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E5A24"/>
    <w:rsid w:val="7CB4006B"/>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542B37"/>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1222</Words>
  <Characters>6409</Characters>
  <Lines>53</Lines>
  <Paragraphs>15</Paragraphs>
  <TotalTime>0</TotalTime>
  <ScaleCrop>false</ScaleCrop>
  <LinksUpToDate>false</LinksUpToDate>
  <CharactersWithSpaces>7616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Wu Yan (ZTE)</cp:lastModifiedBy>
  <dcterms:modified xsi:type="dcterms:W3CDTF">2023-08-11T07:44:08Z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